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CC1BF" w14:textId="2769CA88" w:rsidR="00B301A9" w:rsidRDefault="004A71AD" w:rsidP="004A71AD">
      <w:bookmarkStart w:id="0" w:name="_GoBack"/>
      <w:bookmarkEnd w:id="0"/>
      <w:r>
        <w:rPr>
          <w:noProof/>
          <w:lang w:eastAsia="en-GB"/>
        </w:rPr>
        <w:drawing>
          <wp:inline distT="0" distB="0" distL="0" distR="0" wp14:anchorId="5137D31B" wp14:editId="65AA8B4C">
            <wp:extent cx="2932430" cy="511810"/>
            <wp:effectExtent l="0" t="0" r="1270" b="2540"/>
            <wp:docPr id="2" name="Picture 2" descr="FSANZ logo"/>
            <wp:cNvGraphicFramePr/>
            <a:graphic xmlns:a="http://schemas.openxmlformats.org/drawingml/2006/main">
              <a:graphicData uri="http://schemas.openxmlformats.org/drawingml/2006/picture">
                <pic:pic xmlns:pic="http://schemas.openxmlformats.org/drawingml/2006/picture">
                  <pic:nvPicPr>
                    <pic:cNvPr id="1" name="Picture 1" descr="FSANZ 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2430" cy="511810"/>
                    </a:xfrm>
                    <a:prstGeom prst="rect">
                      <a:avLst/>
                    </a:prstGeom>
                    <a:noFill/>
                  </pic:spPr>
                </pic:pic>
              </a:graphicData>
            </a:graphic>
          </wp:inline>
        </w:drawing>
      </w:r>
      <w:r w:rsidR="00B301A9">
        <w:t xml:space="preserve"> </w:t>
      </w:r>
    </w:p>
    <w:p w14:paraId="2FCCC1C7" w14:textId="06E54B87" w:rsidR="00B301A9" w:rsidRDefault="00B301A9" w:rsidP="004A71AD"/>
    <w:p w14:paraId="19097EE7" w14:textId="729074FC" w:rsidR="004A71AD" w:rsidRPr="003E7C48" w:rsidRDefault="004A0BF7" w:rsidP="004A71AD">
      <w:pPr>
        <w:rPr>
          <w:b/>
          <w:sz w:val="32"/>
        </w:rPr>
      </w:pPr>
      <w:bookmarkStart w:id="1" w:name="_Toc386445579"/>
      <w:bookmarkStart w:id="2" w:name="_Toc386535437"/>
      <w:bookmarkStart w:id="3" w:name="_Toc393359991"/>
      <w:bookmarkStart w:id="4" w:name="_Toc393971231"/>
      <w:bookmarkStart w:id="5" w:name="_Toc399934826"/>
      <w:bookmarkStart w:id="6" w:name="_Toc404685041"/>
      <w:bookmarkStart w:id="7" w:name="_Toc404756218"/>
      <w:bookmarkStart w:id="8" w:name="_Toc406411125"/>
      <w:r>
        <w:rPr>
          <w:b/>
          <w:sz w:val="32"/>
        </w:rPr>
        <w:t>Supporting Document 2</w:t>
      </w:r>
    </w:p>
    <w:p w14:paraId="1C563272" w14:textId="77777777" w:rsidR="004A71AD" w:rsidRPr="003E7C48" w:rsidRDefault="004A71AD" w:rsidP="004A71AD">
      <w:pPr>
        <w:rPr>
          <w:lang w:eastAsia="en-AU" w:bidi="en-US"/>
        </w:rPr>
      </w:pPr>
    </w:p>
    <w:p w14:paraId="31DA00AE" w14:textId="2C3C8E0D" w:rsidR="004A71AD" w:rsidRDefault="004A71AD" w:rsidP="004A71AD">
      <w:pPr>
        <w:rPr>
          <w:sz w:val="32"/>
        </w:rPr>
      </w:pPr>
      <w:r w:rsidRPr="003E7C48">
        <w:rPr>
          <w:sz w:val="32"/>
        </w:rPr>
        <w:t xml:space="preserve">COAG </w:t>
      </w:r>
      <w:r>
        <w:rPr>
          <w:sz w:val="32"/>
        </w:rPr>
        <w:t>Consultation</w:t>
      </w:r>
      <w:r w:rsidRPr="003E7C48">
        <w:rPr>
          <w:sz w:val="32"/>
        </w:rPr>
        <w:t xml:space="preserve"> Regulation Impact Statement </w:t>
      </w:r>
      <w:bookmarkEnd w:id="1"/>
      <w:bookmarkEnd w:id="2"/>
      <w:bookmarkEnd w:id="3"/>
      <w:bookmarkEnd w:id="4"/>
      <w:bookmarkEnd w:id="5"/>
      <w:bookmarkEnd w:id="6"/>
      <w:bookmarkEnd w:id="7"/>
      <w:bookmarkEnd w:id="8"/>
      <w:r w:rsidR="0020053B">
        <w:rPr>
          <w:sz w:val="32"/>
        </w:rPr>
        <w:t>– Proposal P</w:t>
      </w:r>
      <w:r w:rsidR="0020053B" w:rsidRPr="003E7C48">
        <w:rPr>
          <w:sz w:val="32"/>
        </w:rPr>
        <w:t>10</w:t>
      </w:r>
      <w:r w:rsidR="0020053B">
        <w:rPr>
          <w:sz w:val="32"/>
        </w:rPr>
        <w:t>26</w:t>
      </w:r>
    </w:p>
    <w:p w14:paraId="1358CEB5" w14:textId="77777777" w:rsidR="004A71AD" w:rsidRPr="00003004" w:rsidRDefault="004A71AD" w:rsidP="004A71AD">
      <w:pPr>
        <w:rPr>
          <w:b/>
        </w:rPr>
      </w:pPr>
    </w:p>
    <w:p w14:paraId="16243C34" w14:textId="518423BC" w:rsidR="00B37220" w:rsidRPr="00C66F20" w:rsidRDefault="004A71AD" w:rsidP="00C66F20">
      <w:pPr>
        <w:rPr>
          <w:sz w:val="32"/>
        </w:rPr>
      </w:pPr>
      <w:r w:rsidRPr="004A71AD">
        <w:rPr>
          <w:rFonts w:eastAsia="Times New Roman" w:cs="Tahoma"/>
          <w:bCs/>
          <w:sz w:val="32"/>
          <w:szCs w:val="28"/>
          <w:lang w:bidi="en-US"/>
        </w:rPr>
        <w:t>Lupin as an Allergen</w:t>
      </w:r>
    </w:p>
    <w:p w14:paraId="5ADB5EFE" w14:textId="77777777" w:rsidR="00B37220" w:rsidRPr="00B37220" w:rsidRDefault="00B37220" w:rsidP="00B37220">
      <w:pPr>
        <w:widowControl w:val="0"/>
        <w:pBdr>
          <w:bottom w:val="single" w:sz="12" w:space="1" w:color="auto"/>
        </w:pBdr>
        <w:spacing w:line="280" w:lineRule="exact"/>
        <w:rPr>
          <w:rFonts w:eastAsia="Times New Roman" w:cs="Tahoma"/>
          <w:bCs/>
          <w:sz w:val="32"/>
          <w:szCs w:val="28"/>
          <w:lang w:bidi="en-US"/>
        </w:rPr>
      </w:pPr>
    </w:p>
    <w:p w14:paraId="63EDF891" w14:textId="77777777" w:rsidR="007C56B7" w:rsidRDefault="007C56B7" w:rsidP="002E11FD">
      <w:pPr>
        <w:rPr>
          <w:b/>
          <w:sz w:val="52"/>
          <w:szCs w:val="52"/>
        </w:rPr>
      </w:pPr>
    </w:p>
    <w:p w14:paraId="2FCCC1E2" w14:textId="0A185881" w:rsidR="00B301A9" w:rsidRPr="002E11FD" w:rsidRDefault="002E11FD" w:rsidP="008901D7">
      <w:pPr>
        <w:jc w:val="center"/>
        <w:rPr>
          <w:b/>
          <w:sz w:val="52"/>
          <w:szCs w:val="52"/>
        </w:rPr>
      </w:pPr>
      <w:r>
        <w:rPr>
          <w:b/>
          <w:sz w:val="52"/>
          <w:szCs w:val="52"/>
        </w:rPr>
        <w:br w:type="page"/>
      </w:r>
    </w:p>
    <w:p w14:paraId="04995222" w14:textId="77777777" w:rsidR="00E77CC1" w:rsidRDefault="00E77CC1" w:rsidP="00E77CC1">
      <w:pPr>
        <w:pStyle w:val="Heading1"/>
        <w:ind w:left="0" w:firstLine="0"/>
      </w:pPr>
      <w:bookmarkStart w:id="9" w:name="_Toc440370254"/>
      <w:r w:rsidRPr="00D15F61">
        <w:lastRenderedPageBreak/>
        <w:t>Executive summary</w:t>
      </w:r>
      <w:bookmarkEnd w:id="9"/>
      <w:r w:rsidRPr="00D15F61">
        <w:tab/>
      </w:r>
    </w:p>
    <w:p w14:paraId="08F0A797"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rPr>
          <w:rFonts w:cs="Arial"/>
          <w:sz w:val="20"/>
          <w:szCs w:val="20"/>
        </w:rPr>
      </w:pPr>
      <w:r w:rsidRPr="007C67E5">
        <w:rPr>
          <w:rFonts w:cs="Arial"/>
          <w:sz w:val="20"/>
          <w:szCs w:val="20"/>
        </w:rPr>
        <w:t>This Consultation Regulation Impact State</w:t>
      </w:r>
      <w:r w:rsidRPr="00AE5FC3">
        <w:rPr>
          <w:rFonts w:cs="Arial"/>
          <w:sz w:val="20"/>
          <w:szCs w:val="20"/>
        </w:rPr>
        <w:t>ment (RIS) has been prepared for Proposal 1026 – Lupin as an allergen. The RIS provides a preliminary examination of the options available for managing potential health and safety outcomes of allergic reactions to lupin in the Australia and New Zealand population.</w:t>
      </w:r>
    </w:p>
    <w:p w14:paraId="1359F90A"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rPr>
          <w:rFonts w:cs="Arial"/>
          <w:sz w:val="20"/>
          <w:szCs w:val="20"/>
        </w:rPr>
      </w:pPr>
    </w:p>
    <w:p w14:paraId="7DB3BC69" w14:textId="4AB77822" w:rsidR="00E77CC1" w:rsidRPr="00AE5FC3" w:rsidRDefault="00E77CC1" w:rsidP="00E77CC1">
      <w:pPr>
        <w:widowControl w:val="0"/>
        <w:pBdr>
          <w:top w:val="single" w:sz="4" w:space="1" w:color="auto"/>
          <w:left w:val="single" w:sz="4" w:space="4" w:color="auto"/>
          <w:bottom w:val="single" w:sz="4" w:space="1" w:color="auto"/>
          <w:right w:val="single" w:sz="4" w:space="4" w:color="auto"/>
        </w:pBdr>
        <w:shd w:val="clear" w:color="auto" w:fill="FDE9D9" w:themeFill="accent6" w:themeFillTint="33"/>
        <w:rPr>
          <w:rFonts w:eastAsia="Times New Roman" w:cs="Times New Roman"/>
          <w:sz w:val="20"/>
          <w:szCs w:val="20"/>
        </w:rPr>
      </w:pPr>
      <w:r w:rsidRPr="00AE5FC3">
        <w:rPr>
          <w:rFonts w:eastAsia="Times New Roman" w:cs="Times New Roman"/>
          <w:sz w:val="20"/>
          <w:szCs w:val="20"/>
        </w:rPr>
        <w:t xml:space="preserve">An allergic reaction is the clinical manifestation which occurs in some individuals when </w:t>
      </w:r>
      <w:r w:rsidRPr="00AE5FC3">
        <w:rPr>
          <w:rFonts w:cs="Arial"/>
          <w:color w:val="000000"/>
          <w:sz w:val="20"/>
          <w:szCs w:val="20"/>
          <w:lang w:val="en-US"/>
        </w:rPr>
        <w:t>the immune system responds to a protein (allergen), as if it were a threat.</w:t>
      </w:r>
      <w:r w:rsidRPr="00AE5FC3">
        <w:rPr>
          <w:rFonts w:eastAsia="Times New Roman" w:cs="Times New Roman"/>
          <w:sz w:val="20"/>
          <w:szCs w:val="20"/>
        </w:rPr>
        <w:t xml:space="preserve"> For some allergic individuals the presence of the protein will only result in tingling and </w:t>
      </w:r>
      <w:r w:rsidR="008274C8">
        <w:rPr>
          <w:rFonts w:eastAsia="Times New Roman" w:cs="Times New Roman"/>
          <w:sz w:val="20"/>
          <w:szCs w:val="20"/>
        </w:rPr>
        <w:t xml:space="preserve">an </w:t>
      </w:r>
      <w:r w:rsidRPr="00AE5FC3">
        <w:rPr>
          <w:rFonts w:eastAsia="Times New Roman" w:cs="Times New Roman"/>
          <w:sz w:val="20"/>
          <w:szCs w:val="20"/>
        </w:rPr>
        <w:t>itchy feeling in the mouth and hives anywhere on the body but for others will cause swelling in the face, throat or mouth, difficult breathing and abdominal pain, nausea and vomiting. Anaphylaxis, the most severe allergic reaction, which includes swelling of the air-ways and resulting difficulty in breathing, occurs rapidly and can be fatal. The severity of any reaction can vary between individuals but also within individuals at different times. Australia and New Zealand were among the first countries to recognise the need to regulate food allergens</w:t>
      </w:r>
      <w:r w:rsidRPr="00AE5FC3">
        <w:rPr>
          <w:rFonts w:eastAsia="Times New Roman" w:cs="Times New Roman"/>
          <w:b/>
          <w:sz w:val="20"/>
          <w:szCs w:val="20"/>
        </w:rPr>
        <w:t xml:space="preserve"> </w:t>
      </w:r>
      <w:r w:rsidRPr="00AE5FC3">
        <w:rPr>
          <w:rFonts w:eastAsia="Times New Roman" w:cs="Times New Roman"/>
          <w:sz w:val="20"/>
          <w:szCs w:val="20"/>
        </w:rPr>
        <w:t xml:space="preserve">with the introduction, in 2002, of mandatory declaration requirements in the </w:t>
      </w:r>
      <w:r w:rsidRPr="00AE5FC3">
        <w:rPr>
          <w:rFonts w:eastAsia="Times New Roman" w:cs="Times New Roman"/>
          <w:i/>
          <w:sz w:val="20"/>
          <w:szCs w:val="20"/>
        </w:rPr>
        <w:t xml:space="preserve">Australia New Zealand Food Standards Code </w:t>
      </w:r>
      <w:r w:rsidRPr="00AE5FC3">
        <w:rPr>
          <w:rFonts w:eastAsia="Times New Roman" w:cs="Times New Roman"/>
          <w:sz w:val="20"/>
          <w:szCs w:val="20"/>
        </w:rPr>
        <w:t xml:space="preserve">(the Code). </w:t>
      </w:r>
    </w:p>
    <w:p w14:paraId="735008CB"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rPr>
          <w:sz w:val="20"/>
          <w:szCs w:val="20"/>
        </w:rPr>
      </w:pPr>
    </w:p>
    <w:p w14:paraId="606E4F4D"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rPr>
          <w:sz w:val="20"/>
          <w:szCs w:val="20"/>
        </w:rPr>
      </w:pPr>
      <w:r w:rsidRPr="00AE5FC3">
        <w:rPr>
          <w:sz w:val="20"/>
          <w:szCs w:val="20"/>
        </w:rPr>
        <w:t>Lupin belongs to the plants known as legumes a</w:t>
      </w:r>
      <w:r>
        <w:rPr>
          <w:sz w:val="20"/>
          <w:szCs w:val="20"/>
        </w:rPr>
        <w:t>nd</w:t>
      </w:r>
      <w:r w:rsidRPr="00AE5FC3">
        <w:rPr>
          <w:sz w:val="20"/>
          <w:szCs w:val="20"/>
        </w:rPr>
        <w:t xml:space="preserve"> therefore contain</w:t>
      </w:r>
      <w:r>
        <w:rPr>
          <w:sz w:val="20"/>
          <w:szCs w:val="20"/>
        </w:rPr>
        <w:t>s</w:t>
      </w:r>
      <w:r w:rsidRPr="00AE5FC3">
        <w:rPr>
          <w:sz w:val="20"/>
          <w:szCs w:val="20"/>
        </w:rPr>
        <w:t xml:space="preserve"> proteins which are similar to those found in other legumes such as peanut and soy. Peanut and soy proteins are known to cause an allergy in sensitised consumers. Hence proteins present in lupin will also be an allergen for some members of the community. The true prevalence of various food allergies in the population is uncertain. However, prevalence estimates reported in the medical literature for peanut allergy range between 0.7 to 1.4% of the population in Australia and New Zealand. In view of the known immunological cross-reactivity between peanut and lupin antigens the number of people ‘at risk’ may be estimated from the prevalence of peanut allergies in Australia and New Zealand. If we assume 1.1% (an average of the reported range estimates) of the population then that would equate to around 250,000 individuals in Australia and around 50,000 in New Zealand. This estimate does not take into account situations in which lupin-specific proteins are the main allergens i.e. their immune system may not cross-react to peanut-specific protein or where allergy to lupin is associated with cross-reactivity with other legumes e.g. soy. </w:t>
      </w:r>
    </w:p>
    <w:p w14:paraId="02E52B0C"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rPr>
          <w:rFonts w:cs="Arial"/>
          <w:sz w:val="20"/>
          <w:szCs w:val="20"/>
        </w:rPr>
      </w:pPr>
    </w:p>
    <w:p w14:paraId="2CB11851" w14:textId="4523A4E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284"/>
        </w:tabs>
        <w:rPr>
          <w:rFonts w:cs="Arial"/>
          <w:sz w:val="20"/>
          <w:szCs w:val="20"/>
        </w:rPr>
      </w:pPr>
      <w:r w:rsidRPr="00AE5FC3">
        <w:rPr>
          <w:rFonts w:cs="Arial"/>
          <w:sz w:val="20"/>
          <w:szCs w:val="20"/>
        </w:rPr>
        <w:t>Lupin is an emerging food allergen of public health significance in Australia. However, its presence in food may not always be declared to consumers and therefore its extent of use is not known. Other major food allergens listed in the Code (</w:t>
      </w:r>
      <w:r>
        <w:rPr>
          <w:rFonts w:cs="Arial"/>
          <w:sz w:val="20"/>
          <w:szCs w:val="20"/>
        </w:rPr>
        <w:t>wheat</w:t>
      </w:r>
      <w:r w:rsidRPr="00AE5FC3">
        <w:rPr>
          <w:rFonts w:cs="Arial"/>
          <w:sz w:val="20"/>
          <w:szCs w:val="20"/>
        </w:rPr>
        <w:t xml:space="preserve">, </w:t>
      </w:r>
      <w:proofErr w:type="spellStart"/>
      <w:r w:rsidRPr="00AE5FC3">
        <w:rPr>
          <w:rFonts w:cs="Arial"/>
          <w:sz w:val="20"/>
          <w:szCs w:val="20"/>
        </w:rPr>
        <w:t>crustacea</w:t>
      </w:r>
      <w:proofErr w:type="spellEnd"/>
      <w:r w:rsidRPr="00AE5FC3">
        <w:rPr>
          <w:rFonts w:cs="Arial"/>
          <w:sz w:val="20"/>
          <w:szCs w:val="20"/>
        </w:rPr>
        <w:t xml:space="preserve">, egg, fish, milk, peanuts sesame seeds, soybeans, tree nuts and the products of these foods) must be declared whenever they are present in a food as an ingredient, ingredient of a compound ingredient, food additive or processing aid (or ingredient or component of these). This declaration is required either on the label of the food, or where a label is not required (e.g. unpackaged food) in connection with the food or provided on request, meaning at risk consumers can avoid their consumption. </w:t>
      </w:r>
    </w:p>
    <w:p w14:paraId="20FEB4AC"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rPr>
          <w:sz w:val="20"/>
          <w:szCs w:val="20"/>
        </w:rPr>
      </w:pPr>
    </w:p>
    <w:p w14:paraId="6665DB69"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rPr>
          <w:sz w:val="20"/>
          <w:szCs w:val="20"/>
        </w:rPr>
      </w:pPr>
      <w:r w:rsidRPr="00AE5FC3">
        <w:rPr>
          <w:sz w:val="20"/>
          <w:szCs w:val="20"/>
        </w:rPr>
        <w:t>This consultation RIS considers three options for addressing the problem:</w:t>
      </w:r>
    </w:p>
    <w:p w14:paraId="6C9F3C6F"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ind w:left="567" w:hanging="567"/>
        <w:rPr>
          <w:rFonts w:eastAsia="Times New Roman" w:cs="Arial"/>
          <w:sz w:val="20"/>
          <w:szCs w:val="20"/>
        </w:rPr>
      </w:pPr>
      <w:r w:rsidRPr="00AE5FC3">
        <w:rPr>
          <w:rFonts w:eastAsia="Times New Roman" w:cs="Arial"/>
          <w:sz w:val="20"/>
          <w:szCs w:val="20"/>
        </w:rPr>
        <w:t>Option 1: Maintain the status quo</w:t>
      </w:r>
    </w:p>
    <w:p w14:paraId="33DE60BE"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ind w:left="567" w:hanging="567"/>
        <w:rPr>
          <w:rFonts w:eastAsia="Times New Roman" w:cs="Arial"/>
          <w:sz w:val="20"/>
          <w:szCs w:val="20"/>
        </w:rPr>
      </w:pPr>
      <w:r w:rsidRPr="00AE5FC3">
        <w:rPr>
          <w:rFonts w:eastAsia="Times New Roman" w:cs="Arial"/>
          <w:sz w:val="20"/>
          <w:szCs w:val="20"/>
        </w:rPr>
        <w:t xml:space="preserve">Option 2: Prepare an industry Code of Practice for food manufacturing industries that would   </w:t>
      </w:r>
    </w:p>
    <w:p w14:paraId="75321A95"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ind w:left="567" w:hanging="567"/>
        <w:rPr>
          <w:rFonts w:eastAsia="Times New Roman" w:cs="Arial"/>
          <w:sz w:val="20"/>
          <w:szCs w:val="20"/>
        </w:rPr>
      </w:pPr>
      <w:r w:rsidRPr="00AE5FC3">
        <w:rPr>
          <w:rFonts w:eastAsia="Times New Roman" w:cs="Arial"/>
          <w:sz w:val="20"/>
          <w:szCs w:val="20"/>
        </w:rPr>
        <w:t xml:space="preserve">                </w:t>
      </w:r>
      <w:proofErr w:type="gramStart"/>
      <w:r w:rsidRPr="00AE5FC3">
        <w:rPr>
          <w:rFonts w:eastAsia="Times New Roman" w:cs="Arial"/>
          <w:sz w:val="20"/>
          <w:szCs w:val="20"/>
        </w:rPr>
        <w:t>recommend</w:t>
      </w:r>
      <w:proofErr w:type="gramEnd"/>
      <w:r w:rsidRPr="00AE5FC3">
        <w:rPr>
          <w:rFonts w:eastAsia="Times New Roman" w:cs="Arial"/>
          <w:sz w:val="20"/>
          <w:szCs w:val="20"/>
        </w:rPr>
        <w:t xml:space="preserve"> voluntary allergen declarations for lupin </w:t>
      </w:r>
    </w:p>
    <w:p w14:paraId="1E32C3DC" w14:textId="3B6BECFA" w:rsidR="00E77CC1" w:rsidRPr="00AE5FC3" w:rsidRDefault="00E77CC1" w:rsidP="00065DAB">
      <w:pPr>
        <w:pBdr>
          <w:top w:val="single" w:sz="4" w:space="1" w:color="auto"/>
          <w:left w:val="single" w:sz="4" w:space="4" w:color="auto"/>
          <w:bottom w:val="single" w:sz="4" w:space="1" w:color="auto"/>
          <w:right w:val="single" w:sz="4" w:space="4" w:color="auto"/>
        </w:pBdr>
        <w:shd w:val="clear" w:color="auto" w:fill="FDE9D9" w:themeFill="accent6" w:themeFillTint="33"/>
        <w:ind w:left="567" w:hanging="567"/>
        <w:rPr>
          <w:rFonts w:eastAsia="Times New Roman" w:cs="Arial"/>
          <w:sz w:val="20"/>
          <w:szCs w:val="20"/>
        </w:rPr>
      </w:pPr>
      <w:r w:rsidRPr="00AE5FC3">
        <w:rPr>
          <w:rFonts w:eastAsia="Times New Roman" w:cs="Arial"/>
          <w:sz w:val="20"/>
          <w:szCs w:val="20"/>
        </w:rPr>
        <w:t xml:space="preserve">Option 3: Prepare a draft variation to include lupin and lupin products in section 1.2.3—4 so </w:t>
      </w:r>
      <w:proofErr w:type="gramStart"/>
      <w:r w:rsidRPr="00AE5FC3">
        <w:rPr>
          <w:rFonts w:eastAsia="Times New Roman" w:cs="Arial"/>
          <w:sz w:val="20"/>
          <w:szCs w:val="20"/>
        </w:rPr>
        <w:t xml:space="preserve">that </w:t>
      </w:r>
      <w:r w:rsidR="00065DAB">
        <w:rPr>
          <w:rFonts w:eastAsia="Times New Roman" w:cs="Arial"/>
          <w:sz w:val="20"/>
          <w:szCs w:val="20"/>
        </w:rPr>
        <w:t xml:space="preserve"> </w:t>
      </w:r>
      <w:r w:rsidRPr="00AE5FC3">
        <w:rPr>
          <w:rFonts w:eastAsia="Times New Roman" w:cs="Arial"/>
          <w:sz w:val="20"/>
          <w:szCs w:val="20"/>
        </w:rPr>
        <w:t>mandatory</w:t>
      </w:r>
      <w:proofErr w:type="gramEnd"/>
      <w:r w:rsidRPr="00AE5FC3">
        <w:rPr>
          <w:rFonts w:eastAsia="Times New Roman" w:cs="Arial"/>
          <w:sz w:val="20"/>
          <w:szCs w:val="20"/>
        </w:rPr>
        <w:t xml:space="preserve"> allergen declaration requirements apply.</w:t>
      </w:r>
    </w:p>
    <w:p w14:paraId="1C90A0D2"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rPr>
          <w:sz w:val="20"/>
          <w:szCs w:val="20"/>
        </w:rPr>
      </w:pPr>
    </w:p>
    <w:p w14:paraId="73766038" w14:textId="77777777" w:rsidR="00E77CC1" w:rsidRPr="00AE5FC3" w:rsidRDefault="00E77CC1" w:rsidP="00E77CC1">
      <w:pPr>
        <w:pBdr>
          <w:top w:val="single" w:sz="4" w:space="1" w:color="auto"/>
          <w:left w:val="single" w:sz="4" w:space="4" w:color="auto"/>
          <w:bottom w:val="single" w:sz="4" w:space="1" w:color="auto"/>
          <w:right w:val="single" w:sz="4" w:space="4" w:color="auto"/>
        </w:pBdr>
        <w:shd w:val="clear" w:color="auto" w:fill="FDE9D9" w:themeFill="accent6" w:themeFillTint="33"/>
      </w:pPr>
      <w:r w:rsidRPr="00AE5FC3">
        <w:rPr>
          <w:sz w:val="20"/>
          <w:szCs w:val="20"/>
        </w:rPr>
        <w:t xml:space="preserve">FSANZ undertook targeted consultation with industry in 2013 and 2014. This work has informed the development of the options explored in this Consultation RIS as well as the analysis of the impacts of each option. However, collected information was not sufficient to establish the full scope and nature of this industry or the true level of allergic or sensitized individuals in Australia and New Zealand. </w:t>
      </w:r>
    </w:p>
    <w:p w14:paraId="1F562C92" w14:textId="77777777" w:rsidR="00E77CC1" w:rsidRDefault="00E77CC1" w:rsidP="002E76AB">
      <w:pPr>
        <w:jc w:val="center"/>
        <w:rPr>
          <w:rFonts w:cs="Arial"/>
          <w:b/>
          <w:sz w:val="36"/>
          <w:szCs w:val="36"/>
          <w:lang w:val="en-AU"/>
        </w:rPr>
      </w:pPr>
    </w:p>
    <w:p w14:paraId="299E3DA8" w14:textId="77777777" w:rsidR="00E77CC1" w:rsidRDefault="00E77CC1">
      <w:pPr>
        <w:rPr>
          <w:rFonts w:cs="Arial"/>
          <w:b/>
          <w:sz w:val="36"/>
          <w:szCs w:val="36"/>
          <w:lang w:val="en-AU"/>
        </w:rPr>
      </w:pPr>
      <w:r>
        <w:rPr>
          <w:rFonts w:cs="Arial"/>
          <w:b/>
          <w:sz w:val="36"/>
          <w:szCs w:val="36"/>
          <w:lang w:val="en-AU"/>
        </w:rPr>
        <w:br w:type="page"/>
      </w:r>
    </w:p>
    <w:p w14:paraId="2FCCC1E3" w14:textId="47F8A9FE" w:rsidR="00454858" w:rsidRPr="00454858" w:rsidRDefault="00454858" w:rsidP="002E76AB">
      <w:pPr>
        <w:jc w:val="center"/>
        <w:rPr>
          <w:rFonts w:cs="Arial"/>
          <w:b/>
          <w:sz w:val="36"/>
          <w:szCs w:val="36"/>
          <w:lang w:val="en-AU"/>
        </w:rPr>
      </w:pPr>
      <w:r w:rsidRPr="00454858">
        <w:rPr>
          <w:rFonts w:cs="Arial"/>
          <w:b/>
          <w:sz w:val="36"/>
          <w:szCs w:val="36"/>
          <w:lang w:val="en-AU"/>
        </w:rPr>
        <w:lastRenderedPageBreak/>
        <w:t>Table of content</w:t>
      </w:r>
      <w:r w:rsidR="002E76AB">
        <w:rPr>
          <w:rFonts w:cs="Arial"/>
          <w:b/>
          <w:sz w:val="36"/>
          <w:szCs w:val="36"/>
          <w:lang w:val="en-AU"/>
        </w:rPr>
        <w:t>s</w:t>
      </w:r>
    </w:p>
    <w:sdt>
      <w:sdtPr>
        <w:rPr>
          <w:rFonts w:ascii="Arial" w:eastAsiaTheme="minorHAnsi" w:hAnsi="Arial" w:cstheme="minorBidi"/>
          <w:b w:val="0"/>
          <w:bCs w:val="0"/>
          <w:color w:val="auto"/>
          <w:sz w:val="22"/>
          <w:szCs w:val="22"/>
          <w:lang w:val="en-GB" w:eastAsia="en-US"/>
        </w:rPr>
        <w:id w:val="598541117"/>
        <w:docPartObj>
          <w:docPartGallery w:val="Table of Contents"/>
          <w:docPartUnique/>
        </w:docPartObj>
      </w:sdtPr>
      <w:sdtEndPr>
        <w:rPr>
          <w:rFonts w:cs="Arial"/>
          <w:noProof/>
          <w:sz w:val="20"/>
          <w:szCs w:val="20"/>
        </w:rPr>
      </w:sdtEndPr>
      <w:sdtContent>
        <w:p w14:paraId="643AE5DB" w14:textId="4E787B50" w:rsidR="0007215A" w:rsidRPr="00E77CC1" w:rsidRDefault="00437984" w:rsidP="00E77CC1">
          <w:pPr>
            <w:pStyle w:val="TOCHeading"/>
            <w:rPr>
              <w:sz w:val="32"/>
            </w:rPr>
          </w:pPr>
          <w:r w:rsidRPr="0020053B">
            <w:rPr>
              <w:rFonts w:ascii="Arial" w:hAnsi="Arial" w:cs="Arial"/>
              <w:caps/>
            </w:rPr>
            <w:fldChar w:fldCharType="begin"/>
          </w:r>
          <w:r w:rsidRPr="0020053B">
            <w:rPr>
              <w:rFonts w:ascii="Arial" w:hAnsi="Arial" w:cs="Arial"/>
            </w:rPr>
            <w:instrText xml:space="preserve"> TOC \o "1-2" \h \z \u </w:instrText>
          </w:r>
          <w:r w:rsidRPr="0020053B">
            <w:rPr>
              <w:rFonts w:ascii="Arial" w:hAnsi="Arial" w:cs="Arial"/>
              <w:caps/>
            </w:rPr>
            <w:fldChar w:fldCharType="separate"/>
          </w:r>
        </w:p>
        <w:p w14:paraId="4290DE7F" w14:textId="68E58656" w:rsidR="0007215A" w:rsidRPr="00E77CC1" w:rsidRDefault="005D61BC">
          <w:pPr>
            <w:pStyle w:val="TOC1"/>
            <w:tabs>
              <w:tab w:val="left" w:pos="440"/>
              <w:tab w:val="right" w:leader="dot" w:pos="9016"/>
            </w:tabs>
            <w:rPr>
              <w:rFonts w:ascii="Arial" w:eastAsiaTheme="minorEastAsia" w:hAnsi="Arial" w:cs="Arial"/>
              <w:b w:val="0"/>
              <w:bCs w:val="0"/>
              <w:caps w:val="0"/>
              <w:noProof/>
              <w:szCs w:val="22"/>
              <w:lang w:eastAsia="en-GB"/>
            </w:rPr>
          </w:pPr>
          <w:hyperlink w:anchor="_Toc440370255" w:history="1">
            <w:r w:rsidR="0007215A" w:rsidRPr="00E77CC1">
              <w:rPr>
                <w:rStyle w:val="Hyperlink"/>
                <w:rFonts w:ascii="Arial" w:hAnsi="Arial" w:cs="Arial"/>
                <w:noProof/>
              </w:rPr>
              <w:t>1</w:t>
            </w:r>
            <w:r w:rsidR="0007215A" w:rsidRPr="00E77CC1">
              <w:rPr>
                <w:rFonts w:ascii="Arial" w:eastAsiaTheme="minorEastAsia" w:hAnsi="Arial" w:cs="Arial"/>
                <w:b w:val="0"/>
                <w:bCs w:val="0"/>
                <w:caps w:val="0"/>
                <w:noProof/>
                <w:szCs w:val="22"/>
                <w:lang w:eastAsia="en-GB"/>
              </w:rPr>
              <w:tab/>
            </w:r>
            <w:r w:rsidR="0007215A" w:rsidRPr="00E77CC1">
              <w:rPr>
                <w:rStyle w:val="Hyperlink"/>
                <w:rFonts w:ascii="Arial" w:hAnsi="Arial" w:cs="Arial"/>
                <w:noProof/>
              </w:rPr>
              <w:t>Introduction</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_Toc440370255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3</w:t>
            </w:r>
            <w:r w:rsidR="0007215A" w:rsidRPr="00E77CC1">
              <w:rPr>
                <w:rFonts w:ascii="Arial" w:hAnsi="Arial" w:cs="Arial"/>
                <w:noProof/>
                <w:webHidden/>
              </w:rPr>
              <w:fldChar w:fldCharType="end"/>
            </w:r>
          </w:hyperlink>
        </w:p>
        <w:p w14:paraId="4AB4831B" w14:textId="023F2455" w:rsidR="0007215A" w:rsidRPr="00E77CC1" w:rsidRDefault="005D61BC">
          <w:pPr>
            <w:pStyle w:val="TOC2"/>
            <w:tabs>
              <w:tab w:val="left" w:pos="880"/>
              <w:tab w:val="right" w:leader="dot" w:pos="9016"/>
            </w:tabs>
            <w:rPr>
              <w:rFonts w:ascii="Arial" w:eastAsiaTheme="minorEastAsia" w:hAnsi="Arial" w:cs="Arial"/>
              <w:smallCaps w:val="0"/>
              <w:noProof/>
              <w:sz w:val="22"/>
              <w:szCs w:val="22"/>
              <w:lang w:eastAsia="en-GB"/>
            </w:rPr>
          </w:pPr>
          <w:hyperlink w:anchor="_Toc440370256" w:history="1">
            <w:r w:rsidR="0007215A" w:rsidRPr="00E77CC1">
              <w:rPr>
                <w:rStyle w:val="Hyperlink"/>
                <w:rFonts w:ascii="Arial" w:hAnsi="Arial" w:cs="Arial"/>
                <w:noProof/>
              </w:rPr>
              <w:t>1.1</w:t>
            </w:r>
            <w:r w:rsidR="0007215A" w:rsidRPr="00E77CC1">
              <w:rPr>
                <w:rFonts w:ascii="Arial" w:eastAsiaTheme="minorEastAsia" w:hAnsi="Arial" w:cs="Arial"/>
                <w:smallCaps w:val="0"/>
                <w:noProof/>
                <w:sz w:val="22"/>
                <w:szCs w:val="22"/>
                <w:lang w:eastAsia="en-GB"/>
              </w:rPr>
              <w:tab/>
            </w:r>
            <w:r w:rsidR="0007215A" w:rsidRPr="00E77CC1">
              <w:rPr>
                <w:rStyle w:val="Hyperlink"/>
                <w:rFonts w:ascii="Arial" w:hAnsi="Arial" w:cs="Arial"/>
                <w:noProof/>
              </w:rPr>
              <w:t xml:space="preserve"> Food allergy</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_Toc440370256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3</w:t>
            </w:r>
            <w:r w:rsidR="0007215A" w:rsidRPr="00E77CC1">
              <w:rPr>
                <w:rFonts w:ascii="Arial" w:hAnsi="Arial" w:cs="Arial"/>
                <w:noProof/>
                <w:webHidden/>
              </w:rPr>
              <w:fldChar w:fldCharType="end"/>
            </w:r>
          </w:hyperlink>
        </w:p>
        <w:p w14:paraId="0A167BE7" w14:textId="4B618A59" w:rsidR="0007215A" w:rsidRPr="00E77CC1" w:rsidRDefault="005D61BC">
          <w:pPr>
            <w:pStyle w:val="TOC2"/>
            <w:tabs>
              <w:tab w:val="left" w:pos="880"/>
              <w:tab w:val="right" w:leader="dot" w:pos="9016"/>
            </w:tabs>
            <w:rPr>
              <w:rFonts w:ascii="Arial" w:eastAsiaTheme="minorEastAsia" w:hAnsi="Arial" w:cs="Arial"/>
              <w:smallCaps w:val="0"/>
              <w:noProof/>
              <w:sz w:val="22"/>
              <w:szCs w:val="22"/>
              <w:lang w:eastAsia="en-GB"/>
            </w:rPr>
          </w:pPr>
          <w:hyperlink w:anchor="_Toc440370257" w:history="1">
            <w:r w:rsidR="0007215A" w:rsidRPr="00E77CC1">
              <w:rPr>
                <w:rStyle w:val="Hyperlink"/>
                <w:rFonts w:ascii="Arial" w:hAnsi="Arial" w:cs="Arial"/>
                <w:noProof/>
              </w:rPr>
              <w:t>1.2</w:t>
            </w:r>
            <w:r w:rsidR="0007215A" w:rsidRPr="00E77CC1">
              <w:rPr>
                <w:rFonts w:ascii="Arial" w:eastAsiaTheme="minorEastAsia" w:hAnsi="Arial" w:cs="Arial"/>
                <w:smallCaps w:val="0"/>
                <w:noProof/>
                <w:sz w:val="22"/>
                <w:szCs w:val="22"/>
                <w:lang w:eastAsia="en-GB"/>
              </w:rPr>
              <w:tab/>
            </w:r>
            <w:r w:rsidR="0007215A" w:rsidRPr="00E77CC1">
              <w:rPr>
                <w:rStyle w:val="Hyperlink"/>
                <w:rFonts w:ascii="Arial" w:hAnsi="Arial" w:cs="Arial"/>
                <w:noProof/>
              </w:rPr>
              <w:t xml:space="preserve"> Use of Lupin and Lupin Production</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_Toc440370257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5</w:t>
            </w:r>
            <w:r w:rsidR="0007215A" w:rsidRPr="00E77CC1">
              <w:rPr>
                <w:rFonts w:ascii="Arial" w:hAnsi="Arial" w:cs="Arial"/>
                <w:noProof/>
                <w:webHidden/>
              </w:rPr>
              <w:fldChar w:fldCharType="end"/>
            </w:r>
          </w:hyperlink>
        </w:p>
        <w:p w14:paraId="1B9BFF46" w14:textId="78055E62" w:rsidR="0007215A" w:rsidRPr="00E77CC1" w:rsidRDefault="005D61BC">
          <w:pPr>
            <w:pStyle w:val="TOC2"/>
            <w:tabs>
              <w:tab w:val="left" w:pos="880"/>
              <w:tab w:val="right" w:leader="dot" w:pos="9016"/>
            </w:tabs>
            <w:rPr>
              <w:rFonts w:ascii="Arial" w:eastAsiaTheme="minorEastAsia" w:hAnsi="Arial" w:cs="Arial"/>
              <w:smallCaps w:val="0"/>
              <w:noProof/>
              <w:sz w:val="22"/>
              <w:szCs w:val="22"/>
              <w:lang w:eastAsia="en-GB"/>
            </w:rPr>
          </w:pPr>
          <w:hyperlink w:anchor="_Toc440370258" w:history="1">
            <w:r w:rsidR="0007215A" w:rsidRPr="00E77CC1">
              <w:rPr>
                <w:rStyle w:val="Hyperlink"/>
                <w:rFonts w:ascii="Arial" w:hAnsi="Arial" w:cs="Arial"/>
                <w:noProof/>
              </w:rPr>
              <w:t>1.3</w:t>
            </w:r>
            <w:r w:rsidR="0007215A" w:rsidRPr="00E77CC1">
              <w:rPr>
                <w:rFonts w:ascii="Arial" w:eastAsiaTheme="minorEastAsia" w:hAnsi="Arial" w:cs="Arial"/>
                <w:smallCaps w:val="0"/>
                <w:noProof/>
                <w:sz w:val="22"/>
                <w:szCs w:val="22"/>
                <w:lang w:eastAsia="en-GB"/>
              </w:rPr>
              <w:tab/>
            </w:r>
            <w:r w:rsidR="0007215A" w:rsidRPr="00E77CC1">
              <w:rPr>
                <w:rStyle w:val="Hyperlink"/>
                <w:rFonts w:ascii="Arial" w:hAnsi="Arial" w:cs="Arial"/>
                <w:noProof/>
              </w:rPr>
              <w:t>The Current Regulatory Arrangements</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_Toc440370258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7</w:t>
            </w:r>
            <w:r w:rsidR="0007215A" w:rsidRPr="00E77CC1">
              <w:rPr>
                <w:rFonts w:ascii="Arial" w:hAnsi="Arial" w:cs="Arial"/>
                <w:noProof/>
                <w:webHidden/>
              </w:rPr>
              <w:fldChar w:fldCharType="end"/>
            </w:r>
          </w:hyperlink>
        </w:p>
        <w:p w14:paraId="4A9CD64E" w14:textId="0102D595" w:rsidR="0007215A" w:rsidRPr="00E77CC1" w:rsidRDefault="005D61BC">
          <w:pPr>
            <w:pStyle w:val="TOC2"/>
            <w:tabs>
              <w:tab w:val="left" w:pos="880"/>
              <w:tab w:val="right" w:leader="dot" w:pos="9016"/>
            </w:tabs>
            <w:rPr>
              <w:rFonts w:ascii="Arial" w:eastAsiaTheme="minorEastAsia" w:hAnsi="Arial" w:cs="Arial"/>
              <w:smallCaps w:val="0"/>
              <w:noProof/>
              <w:sz w:val="22"/>
              <w:szCs w:val="22"/>
              <w:lang w:eastAsia="en-GB"/>
            </w:rPr>
          </w:pPr>
          <w:hyperlink w:anchor="_Toc440370259" w:history="1">
            <w:r w:rsidR="0007215A" w:rsidRPr="00E77CC1">
              <w:rPr>
                <w:rStyle w:val="Hyperlink"/>
                <w:rFonts w:ascii="Arial" w:hAnsi="Arial" w:cs="Arial"/>
                <w:noProof/>
              </w:rPr>
              <w:t>1.4</w:t>
            </w:r>
            <w:r w:rsidR="0007215A" w:rsidRPr="00E77CC1">
              <w:rPr>
                <w:rFonts w:ascii="Arial" w:eastAsiaTheme="minorEastAsia" w:hAnsi="Arial" w:cs="Arial"/>
                <w:smallCaps w:val="0"/>
                <w:noProof/>
                <w:sz w:val="22"/>
                <w:szCs w:val="22"/>
                <w:lang w:eastAsia="en-GB"/>
              </w:rPr>
              <w:tab/>
            </w:r>
            <w:r w:rsidR="0007215A" w:rsidRPr="00E77CC1">
              <w:rPr>
                <w:rStyle w:val="Hyperlink"/>
                <w:rFonts w:ascii="Arial" w:hAnsi="Arial" w:cs="Arial"/>
                <w:noProof/>
              </w:rPr>
              <w:t>Industry Practices</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_Toc440370259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8</w:t>
            </w:r>
            <w:r w:rsidR="0007215A" w:rsidRPr="00E77CC1">
              <w:rPr>
                <w:rFonts w:ascii="Arial" w:hAnsi="Arial" w:cs="Arial"/>
                <w:noProof/>
                <w:webHidden/>
              </w:rPr>
              <w:fldChar w:fldCharType="end"/>
            </w:r>
          </w:hyperlink>
        </w:p>
        <w:p w14:paraId="7DD638D0" w14:textId="64C871E5" w:rsidR="0007215A" w:rsidRPr="00E77CC1" w:rsidRDefault="005D61BC">
          <w:pPr>
            <w:pStyle w:val="TOC1"/>
            <w:tabs>
              <w:tab w:val="left" w:pos="440"/>
              <w:tab w:val="right" w:leader="dot" w:pos="9016"/>
            </w:tabs>
            <w:rPr>
              <w:rFonts w:ascii="Arial" w:eastAsiaTheme="minorEastAsia" w:hAnsi="Arial" w:cs="Arial"/>
              <w:b w:val="0"/>
              <w:bCs w:val="0"/>
              <w:caps w:val="0"/>
              <w:noProof/>
              <w:szCs w:val="22"/>
              <w:lang w:eastAsia="en-GB"/>
            </w:rPr>
          </w:pPr>
          <w:hyperlink w:anchor="_Toc440370260" w:history="1">
            <w:r w:rsidR="0007215A" w:rsidRPr="00E77CC1">
              <w:rPr>
                <w:rStyle w:val="Hyperlink"/>
                <w:rFonts w:ascii="Arial" w:hAnsi="Arial" w:cs="Arial"/>
                <w:noProof/>
              </w:rPr>
              <w:t>2</w:t>
            </w:r>
            <w:r w:rsidR="0007215A" w:rsidRPr="00E77CC1">
              <w:rPr>
                <w:rFonts w:ascii="Arial" w:eastAsiaTheme="minorEastAsia" w:hAnsi="Arial" w:cs="Arial"/>
                <w:b w:val="0"/>
                <w:bCs w:val="0"/>
                <w:caps w:val="0"/>
                <w:noProof/>
                <w:szCs w:val="22"/>
                <w:lang w:eastAsia="en-GB"/>
              </w:rPr>
              <w:tab/>
            </w:r>
            <w:r w:rsidR="0007215A" w:rsidRPr="00E77CC1">
              <w:rPr>
                <w:rStyle w:val="Hyperlink"/>
                <w:rFonts w:ascii="Arial" w:hAnsi="Arial" w:cs="Arial"/>
                <w:noProof/>
              </w:rPr>
              <w:t>The problem</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_Toc440370260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9</w:t>
            </w:r>
            <w:r w:rsidR="0007215A" w:rsidRPr="00E77CC1">
              <w:rPr>
                <w:rFonts w:ascii="Arial" w:hAnsi="Arial" w:cs="Arial"/>
                <w:noProof/>
                <w:webHidden/>
              </w:rPr>
              <w:fldChar w:fldCharType="end"/>
            </w:r>
          </w:hyperlink>
        </w:p>
        <w:p w14:paraId="1E4E7289" w14:textId="485F829C" w:rsidR="0007215A" w:rsidRPr="00E77CC1" w:rsidRDefault="005D61BC">
          <w:pPr>
            <w:pStyle w:val="TOC1"/>
            <w:tabs>
              <w:tab w:val="left" w:pos="440"/>
              <w:tab w:val="right" w:leader="dot" w:pos="9016"/>
            </w:tabs>
            <w:rPr>
              <w:rFonts w:ascii="Arial" w:eastAsiaTheme="minorEastAsia" w:hAnsi="Arial" w:cs="Arial"/>
              <w:b w:val="0"/>
              <w:bCs w:val="0"/>
              <w:caps w:val="0"/>
              <w:noProof/>
              <w:szCs w:val="22"/>
              <w:lang w:eastAsia="en-GB"/>
            </w:rPr>
          </w:pPr>
          <w:hyperlink w:anchor="_Toc440370261" w:history="1">
            <w:r w:rsidR="0007215A" w:rsidRPr="00E77CC1">
              <w:rPr>
                <w:rStyle w:val="Hyperlink"/>
                <w:rFonts w:ascii="Arial" w:hAnsi="Arial" w:cs="Arial"/>
                <w:noProof/>
              </w:rPr>
              <w:t>3</w:t>
            </w:r>
            <w:r w:rsidR="0007215A" w:rsidRPr="00E77CC1">
              <w:rPr>
                <w:rFonts w:ascii="Arial" w:eastAsiaTheme="minorEastAsia" w:hAnsi="Arial" w:cs="Arial"/>
                <w:b w:val="0"/>
                <w:bCs w:val="0"/>
                <w:caps w:val="0"/>
                <w:noProof/>
                <w:szCs w:val="22"/>
                <w:lang w:eastAsia="en-GB"/>
              </w:rPr>
              <w:tab/>
            </w:r>
            <w:r w:rsidR="0007215A" w:rsidRPr="00E77CC1">
              <w:rPr>
                <w:rStyle w:val="Hyperlink"/>
                <w:rFonts w:ascii="Arial" w:hAnsi="Arial" w:cs="Arial"/>
                <w:noProof/>
              </w:rPr>
              <w:t>Objectives</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_Toc440370261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10</w:t>
            </w:r>
            <w:r w:rsidR="0007215A" w:rsidRPr="00E77CC1">
              <w:rPr>
                <w:rFonts w:ascii="Arial" w:hAnsi="Arial" w:cs="Arial"/>
                <w:noProof/>
                <w:webHidden/>
              </w:rPr>
              <w:fldChar w:fldCharType="end"/>
            </w:r>
          </w:hyperlink>
        </w:p>
        <w:p w14:paraId="428CA5B2" w14:textId="13226DB2" w:rsidR="0007215A" w:rsidRPr="00E77CC1" w:rsidRDefault="005D61BC">
          <w:pPr>
            <w:pStyle w:val="TOC1"/>
            <w:tabs>
              <w:tab w:val="left" w:pos="440"/>
              <w:tab w:val="right" w:leader="dot" w:pos="9016"/>
            </w:tabs>
            <w:rPr>
              <w:rFonts w:ascii="Arial" w:eastAsiaTheme="minorEastAsia" w:hAnsi="Arial" w:cs="Arial"/>
              <w:b w:val="0"/>
              <w:bCs w:val="0"/>
              <w:caps w:val="0"/>
              <w:noProof/>
              <w:szCs w:val="22"/>
              <w:lang w:eastAsia="en-GB"/>
            </w:rPr>
          </w:pPr>
          <w:hyperlink w:anchor="_Toc440370262" w:history="1">
            <w:r w:rsidR="0007215A" w:rsidRPr="00E77CC1">
              <w:rPr>
                <w:rStyle w:val="Hyperlink"/>
                <w:rFonts w:ascii="Arial" w:hAnsi="Arial" w:cs="Arial"/>
                <w:noProof/>
              </w:rPr>
              <w:t>4</w:t>
            </w:r>
            <w:r w:rsidR="0007215A" w:rsidRPr="00E77CC1">
              <w:rPr>
                <w:rFonts w:ascii="Arial" w:eastAsiaTheme="minorEastAsia" w:hAnsi="Arial" w:cs="Arial"/>
                <w:b w:val="0"/>
                <w:bCs w:val="0"/>
                <w:caps w:val="0"/>
                <w:noProof/>
                <w:szCs w:val="22"/>
                <w:lang w:eastAsia="en-GB"/>
              </w:rPr>
              <w:tab/>
            </w:r>
            <w:r w:rsidR="0007215A" w:rsidRPr="00E77CC1">
              <w:rPr>
                <w:rStyle w:val="Hyperlink"/>
                <w:rFonts w:ascii="Arial" w:hAnsi="Arial" w:cs="Arial"/>
                <w:noProof/>
              </w:rPr>
              <w:t>Options</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_Toc440370262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11</w:t>
            </w:r>
            <w:r w:rsidR="0007215A" w:rsidRPr="00E77CC1">
              <w:rPr>
                <w:rFonts w:ascii="Arial" w:hAnsi="Arial" w:cs="Arial"/>
                <w:noProof/>
                <w:webHidden/>
              </w:rPr>
              <w:fldChar w:fldCharType="end"/>
            </w:r>
          </w:hyperlink>
        </w:p>
        <w:p w14:paraId="28BD72C9" w14:textId="2AD70308" w:rsidR="0007215A" w:rsidRPr="00E77CC1" w:rsidRDefault="005D61BC">
          <w:pPr>
            <w:pStyle w:val="TOC2"/>
            <w:tabs>
              <w:tab w:val="left" w:pos="880"/>
              <w:tab w:val="right" w:leader="dot" w:pos="9016"/>
            </w:tabs>
            <w:rPr>
              <w:rFonts w:ascii="Arial" w:eastAsiaTheme="minorEastAsia" w:hAnsi="Arial" w:cs="Arial"/>
              <w:smallCaps w:val="0"/>
              <w:noProof/>
              <w:sz w:val="22"/>
              <w:szCs w:val="22"/>
              <w:lang w:eastAsia="en-GB"/>
            </w:rPr>
          </w:pPr>
          <w:hyperlink w:anchor="_Toc440370263" w:history="1">
            <w:r w:rsidR="0007215A" w:rsidRPr="00E77CC1">
              <w:rPr>
                <w:rStyle w:val="Hyperlink"/>
                <w:rFonts w:ascii="Arial" w:hAnsi="Arial" w:cs="Arial"/>
                <w:noProof/>
              </w:rPr>
              <w:t>4.1</w:t>
            </w:r>
            <w:r w:rsidR="0007215A" w:rsidRPr="00E77CC1">
              <w:rPr>
                <w:rFonts w:ascii="Arial" w:eastAsiaTheme="minorEastAsia" w:hAnsi="Arial" w:cs="Arial"/>
                <w:smallCaps w:val="0"/>
                <w:noProof/>
                <w:sz w:val="22"/>
                <w:szCs w:val="22"/>
                <w:lang w:eastAsia="en-GB"/>
              </w:rPr>
              <w:tab/>
            </w:r>
            <w:r w:rsidR="0007215A" w:rsidRPr="00E77CC1">
              <w:rPr>
                <w:rStyle w:val="Hyperlink"/>
                <w:rFonts w:ascii="Arial" w:hAnsi="Arial" w:cs="Arial"/>
                <w:noProof/>
              </w:rPr>
              <w:t>Option 1 – Maintain the status quo</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_Toc440370263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11</w:t>
            </w:r>
            <w:r w:rsidR="0007215A" w:rsidRPr="00E77CC1">
              <w:rPr>
                <w:rFonts w:ascii="Arial" w:hAnsi="Arial" w:cs="Arial"/>
                <w:noProof/>
                <w:webHidden/>
              </w:rPr>
              <w:fldChar w:fldCharType="end"/>
            </w:r>
          </w:hyperlink>
        </w:p>
        <w:p w14:paraId="06E949B0" w14:textId="159C1AAF" w:rsidR="0007215A" w:rsidRPr="00E77CC1" w:rsidRDefault="005D61BC">
          <w:pPr>
            <w:pStyle w:val="TOC2"/>
            <w:tabs>
              <w:tab w:val="left" w:pos="880"/>
              <w:tab w:val="right" w:leader="dot" w:pos="9016"/>
            </w:tabs>
            <w:rPr>
              <w:rFonts w:ascii="Arial" w:eastAsiaTheme="minorEastAsia" w:hAnsi="Arial" w:cs="Arial"/>
              <w:smallCaps w:val="0"/>
              <w:noProof/>
              <w:sz w:val="22"/>
              <w:szCs w:val="22"/>
              <w:lang w:eastAsia="en-GB"/>
            </w:rPr>
          </w:pPr>
          <w:hyperlink w:anchor="_Toc440370264" w:history="1">
            <w:r w:rsidR="0007215A" w:rsidRPr="00E77CC1">
              <w:rPr>
                <w:rStyle w:val="Hyperlink"/>
                <w:rFonts w:ascii="Arial" w:hAnsi="Arial" w:cs="Arial"/>
                <w:noProof/>
              </w:rPr>
              <w:t>4.2</w:t>
            </w:r>
            <w:r w:rsidR="0007215A" w:rsidRPr="00E77CC1">
              <w:rPr>
                <w:rFonts w:ascii="Arial" w:eastAsiaTheme="minorEastAsia" w:hAnsi="Arial" w:cs="Arial"/>
                <w:smallCaps w:val="0"/>
                <w:noProof/>
                <w:sz w:val="22"/>
                <w:szCs w:val="22"/>
                <w:lang w:eastAsia="en-GB"/>
              </w:rPr>
              <w:tab/>
            </w:r>
            <w:r w:rsidR="0007215A" w:rsidRPr="00E77CC1">
              <w:rPr>
                <w:rStyle w:val="Hyperlink"/>
                <w:rFonts w:ascii="Arial" w:hAnsi="Arial" w:cs="Arial"/>
                <w:noProof/>
              </w:rPr>
              <w:t>Option 2 – Prepare an industry Code of Practice</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_Toc440370264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11</w:t>
            </w:r>
            <w:r w:rsidR="0007215A" w:rsidRPr="00E77CC1">
              <w:rPr>
                <w:rFonts w:ascii="Arial" w:hAnsi="Arial" w:cs="Arial"/>
                <w:noProof/>
                <w:webHidden/>
              </w:rPr>
              <w:fldChar w:fldCharType="end"/>
            </w:r>
          </w:hyperlink>
        </w:p>
        <w:p w14:paraId="3EBC8F0C" w14:textId="20B857B6" w:rsidR="0007215A" w:rsidRPr="00E77CC1" w:rsidRDefault="005D61BC">
          <w:pPr>
            <w:pStyle w:val="TOC2"/>
            <w:tabs>
              <w:tab w:val="left" w:pos="880"/>
              <w:tab w:val="right" w:leader="dot" w:pos="9016"/>
            </w:tabs>
            <w:rPr>
              <w:rFonts w:ascii="Arial" w:eastAsiaTheme="minorEastAsia" w:hAnsi="Arial" w:cs="Arial"/>
              <w:smallCaps w:val="0"/>
              <w:noProof/>
              <w:sz w:val="22"/>
              <w:szCs w:val="22"/>
              <w:lang w:eastAsia="en-GB"/>
            </w:rPr>
          </w:pPr>
          <w:hyperlink w:anchor="_Toc440370265" w:history="1">
            <w:r w:rsidR="0007215A" w:rsidRPr="00E77CC1">
              <w:rPr>
                <w:rStyle w:val="Hyperlink"/>
                <w:rFonts w:ascii="Arial" w:hAnsi="Arial" w:cs="Arial"/>
                <w:noProof/>
              </w:rPr>
              <w:t>4.3</w:t>
            </w:r>
            <w:r w:rsidR="0007215A" w:rsidRPr="00E77CC1">
              <w:rPr>
                <w:rFonts w:ascii="Arial" w:eastAsiaTheme="minorEastAsia" w:hAnsi="Arial" w:cs="Arial"/>
                <w:smallCaps w:val="0"/>
                <w:noProof/>
                <w:sz w:val="22"/>
                <w:szCs w:val="22"/>
                <w:lang w:eastAsia="en-GB"/>
              </w:rPr>
              <w:tab/>
            </w:r>
            <w:r w:rsidR="0007215A" w:rsidRPr="00E77CC1">
              <w:rPr>
                <w:rStyle w:val="Hyperlink"/>
                <w:rFonts w:ascii="Arial" w:hAnsi="Arial" w:cs="Arial"/>
                <w:noProof/>
              </w:rPr>
              <w:t>Option 3 – Prepare a draft variation</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_Toc440370265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11</w:t>
            </w:r>
            <w:r w:rsidR="0007215A" w:rsidRPr="00E77CC1">
              <w:rPr>
                <w:rFonts w:ascii="Arial" w:hAnsi="Arial" w:cs="Arial"/>
                <w:noProof/>
                <w:webHidden/>
              </w:rPr>
              <w:fldChar w:fldCharType="end"/>
            </w:r>
          </w:hyperlink>
        </w:p>
        <w:p w14:paraId="62C89C58" w14:textId="4917F9FE" w:rsidR="0007215A" w:rsidRPr="00E77CC1" w:rsidRDefault="005D61BC">
          <w:pPr>
            <w:pStyle w:val="TOC1"/>
            <w:tabs>
              <w:tab w:val="left" w:pos="440"/>
              <w:tab w:val="right" w:leader="dot" w:pos="9016"/>
            </w:tabs>
            <w:rPr>
              <w:rFonts w:ascii="Arial" w:eastAsiaTheme="minorEastAsia" w:hAnsi="Arial" w:cs="Arial"/>
              <w:b w:val="0"/>
              <w:bCs w:val="0"/>
              <w:caps w:val="0"/>
              <w:noProof/>
              <w:szCs w:val="22"/>
              <w:lang w:eastAsia="en-GB"/>
            </w:rPr>
          </w:pPr>
          <w:hyperlink w:anchor="_Toc440370266" w:history="1">
            <w:r w:rsidR="0007215A" w:rsidRPr="00E77CC1">
              <w:rPr>
                <w:rStyle w:val="Hyperlink"/>
                <w:rFonts w:ascii="Arial" w:hAnsi="Arial" w:cs="Arial"/>
                <w:noProof/>
              </w:rPr>
              <w:t>5</w:t>
            </w:r>
            <w:r w:rsidR="0007215A" w:rsidRPr="00E77CC1">
              <w:rPr>
                <w:rFonts w:ascii="Arial" w:eastAsiaTheme="minorEastAsia" w:hAnsi="Arial" w:cs="Arial"/>
                <w:b w:val="0"/>
                <w:bCs w:val="0"/>
                <w:caps w:val="0"/>
                <w:noProof/>
                <w:szCs w:val="22"/>
                <w:lang w:eastAsia="en-GB"/>
              </w:rPr>
              <w:tab/>
            </w:r>
            <w:r w:rsidR="0007215A" w:rsidRPr="00E77CC1">
              <w:rPr>
                <w:rStyle w:val="Hyperlink"/>
                <w:rFonts w:ascii="Arial" w:hAnsi="Arial" w:cs="Arial"/>
                <w:noProof/>
              </w:rPr>
              <w:t>Impact analysis</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_Toc440370266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11</w:t>
            </w:r>
            <w:r w:rsidR="0007215A" w:rsidRPr="00E77CC1">
              <w:rPr>
                <w:rFonts w:ascii="Arial" w:hAnsi="Arial" w:cs="Arial"/>
                <w:noProof/>
                <w:webHidden/>
              </w:rPr>
              <w:fldChar w:fldCharType="end"/>
            </w:r>
          </w:hyperlink>
        </w:p>
        <w:p w14:paraId="4522C5C4" w14:textId="37DE5646" w:rsidR="0007215A" w:rsidRPr="00E77CC1" w:rsidRDefault="005D61BC">
          <w:pPr>
            <w:pStyle w:val="TOC2"/>
            <w:tabs>
              <w:tab w:val="left" w:pos="880"/>
              <w:tab w:val="right" w:leader="dot" w:pos="9016"/>
            </w:tabs>
            <w:rPr>
              <w:rFonts w:ascii="Arial" w:eastAsiaTheme="minorEastAsia" w:hAnsi="Arial" w:cs="Arial"/>
              <w:smallCaps w:val="0"/>
              <w:noProof/>
              <w:sz w:val="22"/>
              <w:szCs w:val="22"/>
              <w:lang w:eastAsia="en-GB"/>
            </w:rPr>
          </w:pPr>
          <w:hyperlink w:anchor="_Toc440370267" w:history="1">
            <w:r w:rsidR="0007215A" w:rsidRPr="00E77CC1">
              <w:rPr>
                <w:rStyle w:val="Hyperlink"/>
                <w:rFonts w:ascii="Arial" w:hAnsi="Arial" w:cs="Arial"/>
                <w:noProof/>
              </w:rPr>
              <w:t>5.1</w:t>
            </w:r>
            <w:r w:rsidR="0007215A" w:rsidRPr="00E77CC1">
              <w:rPr>
                <w:rFonts w:ascii="Arial" w:eastAsiaTheme="minorEastAsia" w:hAnsi="Arial" w:cs="Arial"/>
                <w:smallCaps w:val="0"/>
                <w:noProof/>
                <w:sz w:val="22"/>
                <w:szCs w:val="22"/>
                <w:lang w:eastAsia="en-GB"/>
              </w:rPr>
              <w:tab/>
            </w:r>
            <w:r w:rsidR="0007215A" w:rsidRPr="00E77CC1">
              <w:rPr>
                <w:rStyle w:val="Hyperlink"/>
                <w:rFonts w:ascii="Arial" w:hAnsi="Arial" w:cs="Arial"/>
                <w:noProof/>
              </w:rPr>
              <w:t>Option 1 – Maintain the status quo</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_Toc440370267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11</w:t>
            </w:r>
            <w:r w:rsidR="0007215A" w:rsidRPr="00E77CC1">
              <w:rPr>
                <w:rFonts w:ascii="Arial" w:hAnsi="Arial" w:cs="Arial"/>
                <w:noProof/>
                <w:webHidden/>
              </w:rPr>
              <w:fldChar w:fldCharType="end"/>
            </w:r>
          </w:hyperlink>
        </w:p>
        <w:p w14:paraId="6209DC53" w14:textId="5B099411" w:rsidR="0007215A" w:rsidRPr="00E77CC1" w:rsidRDefault="005D61BC">
          <w:pPr>
            <w:pStyle w:val="TOC2"/>
            <w:tabs>
              <w:tab w:val="left" w:pos="880"/>
              <w:tab w:val="right" w:leader="dot" w:pos="9016"/>
            </w:tabs>
            <w:rPr>
              <w:rFonts w:ascii="Arial" w:eastAsiaTheme="minorEastAsia" w:hAnsi="Arial" w:cs="Arial"/>
              <w:smallCaps w:val="0"/>
              <w:noProof/>
              <w:sz w:val="22"/>
              <w:szCs w:val="22"/>
              <w:lang w:eastAsia="en-GB"/>
            </w:rPr>
          </w:pPr>
          <w:hyperlink w:anchor="_Toc440370268" w:history="1">
            <w:r w:rsidR="0007215A" w:rsidRPr="00E77CC1">
              <w:rPr>
                <w:rStyle w:val="Hyperlink"/>
                <w:rFonts w:ascii="Arial" w:hAnsi="Arial" w:cs="Arial"/>
                <w:noProof/>
              </w:rPr>
              <w:t>5.2</w:t>
            </w:r>
            <w:r w:rsidR="0007215A" w:rsidRPr="00E77CC1">
              <w:rPr>
                <w:rFonts w:ascii="Arial" w:eastAsiaTheme="minorEastAsia" w:hAnsi="Arial" w:cs="Arial"/>
                <w:smallCaps w:val="0"/>
                <w:noProof/>
                <w:sz w:val="22"/>
                <w:szCs w:val="22"/>
                <w:lang w:eastAsia="en-GB"/>
              </w:rPr>
              <w:tab/>
            </w:r>
            <w:r w:rsidR="0007215A" w:rsidRPr="00E77CC1">
              <w:rPr>
                <w:rStyle w:val="Hyperlink"/>
                <w:rFonts w:ascii="Arial" w:hAnsi="Arial" w:cs="Arial"/>
                <w:noProof/>
              </w:rPr>
              <w:t>Option 2 - Prepare an industry Code of Practice</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_Toc440370268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12</w:t>
            </w:r>
            <w:r w:rsidR="0007215A" w:rsidRPr="00E77CC1">
              <w:rPr>
                <w:rFonts w:ascii="Arial" w:hAnsi="Arial" w:cs="Arial"/>
                <w:noProof/>
                <w:webHidden/>
              </w:rPr>
              <w:fldChar w:fldCharType="end"/>
            </w:r>
          </w:hyperlink>
        </w:p>
        <w:p w14:paraId="2F563A1D" w14:textId="19823DCC" w:rsidR="0007215A" w:rsidRPr="00E77CC1" w:rsidRDefault="005D61BC">
          <w:pPr>
            <w:pStyle w:val="TOC2"/>
            <w:tabs>
              <w:tab w:val="left" w:pos="880"/>
              <w:tab w:val="right" w:leader="dot" w:pos="9016"/>
            </w:tabs>
            <w:rPr>
              <w:rFonts w:ascii="Arial" w:eastAsiaTheme="minorEastAsia" w:hAnsi="Arial" w:cs="Arial"/>
              <w:smallCaps w:val="0"/>
              <w:noProof/>
              <w:sz w:val="22"/>
              <w:szCs w:val="22"/>
              <w:lang w:eastAsia="en-GB"/>
            </w:rPr>
          </w:pPr>
          <w:hyperlink w:anchor="_Toc440370269" w:history="1">
            <w:r w:rsidR="0007215A" w:rsidRPr="00E77CC1">
              <w:rPr>
                <w:rStyle w:val="Hyperlink"/>
                <w:rFonts w:ascii="Arial" w:hAnsi="Arial" w:cs="Arial"/>
                <w:noProof/>
              </w:rPr>
              <w:t>5.3</w:t>
            </w:r>
            <w:r w:rsidR="0007215A" w:rsidRPr="00E77CC1">
              <w:rPr>
                <w:rFonts w:ascii="Arial" w:eastAsiaTheme="minorEastAsia" w:hAnsi="Arial" w:cs="Arial"/>
                <w:smallCaps w:val="0"/>
                <w:noProof/>
                <w:sz w:val="22"/>
                <w:szCs w:val="22"/>
                <w:lang w:eastAsia="en-GB"/>
              </w:rPr>
              <w:tab/>
            </w:r>
            <w:r w:rsidR="0007215A" w:rsidRPr="00E77CC1">
              <w:rPr>
                <w:rStyle w:val="Hyperlink"/>
                <w:rFonts w:ascii="Arial" w:hAnsi="Arial" w:cs="Arial"/>
                <w:noProof/>
              </w:rPr>
              <w:t>Option 3 – Prepare a draft variation</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_Toc440370269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13</w:t>
            </w:r>
            <w:r w:rsidR="0007215A" w:rsidRPr="00E77CC1">
              <w:rPr>
                <w:rFonts w:ascii="Arial" w:hAnsi="Arial" w:cs="Arial"/>
                <w:noProof/>
                <w:webHidden/>
              </w:rPr>
              <w:fldChar w:fldCharType="end"/>
            </w:r>
          </w:hyperlink>
        </w:p>
        <w:p w14:paraId="1A003BD6" w14:textId="34898AFC" w:rsidR="0007215A" w:rsidRPr="00E77CC1" w:rsidRDefault="005D61BC">
          <w:pPr>
            <w:pStyle w:val="TOC2"/>
            <w:tabs>
              <w:tab w:val="left" w:pos="880"/>
              <w:tab w:val="right" w:leader="dot" w:pos="9016"/>
            </w:tabs>
            <w:rPr>
              <w:rFonts w:ascii="Arial" w:eastAsiaTheme="minorEastAsia" w:hAnsi="Arial" w:cs="Arial"/>
              <w:smallCaps w:val="0"/>
              <w:noProof/>
              <w:sz w:val="22"/>
              <w:szCs w:val="22"/>
              <w:lang w:eastAsia="en-GB"/>
            </w:rPr>
          </w:pPr>
          <w:hyperlink w:anchor="_Toc440370270" w:history="1">
            <w:r w:rsidR="0007215A" w:rsidRPr="00E77CC1">
              <w:rPr>
                <w:rStyle w:val="Hyperlink"/>
                <w:rFonts w:ascii="Arial" w:hAnsi="Arial" w:cs="Arial"/>
                <w:noProof/>
              </w:rPr>
              <w:t xml:space="preserve">5.4 </w:t>
            </w:r>
            <w:r w:rsidR="0007215A" w:rsidRPr="00E77CC1">
              <w:rPr>
                <w:rFonts w:ascii="Arial" w:eastAsiaTheme="minorEastAsia" w:hAnsi="Arial" w:cs="Arial"/>
                <w:smallCaps w:val="0"/>
                <w:noProof/>
                <w:sz w:val="22"/>
                <w:szCs w:val="22"/>
                <w:lang w:eastAsia="en-GB"/>
              </w:rPr>
              <w:tab/>
            </w:r>
            <w:r w:rsidR="0007215A" w:rsidRPr="00E77CC1">
              <w:rPr>
                <w:rStyle w:val="Hyperlink"/>
                <w:rFonts w:ascii="Arial" w:hAnsi="Arial" w:cs="Arial"/>
                <w:noProof/>
              </w:rPr>
              <w:t>Comparison of options and conclusion</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_Toc440370270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15</w:t>
            </w:r>
            <w:r w:rsidR="0007215A" w:rsidRPr="00E77CC1">
              <w:rPr>
                <w:rFonts w:ascii="Arial" w:hAnsi="Arial" w:cs="Arial"/>
                <w:noProof/>
                <w:webHidden/>
              </w:rPr>
              <w:fldChar w:fldCharType="end"/>
            </w:r>
          </w:hyperlink>
        </w:p>
        <w:p w14:paraId="1604374B" w14:textId="1BA5B127" w:rsidR="0007215A" w:rsidRPr="00E77CC1" w:rsidRDefault="005D61BC">
          <w:pPr>
            <w:pStyle w:val="TOC1"/>
            <w:tabs>
              <w:tab w:val="left" w:pos="440"/>
              <w:tab w:val="right" w:leader="dot" w:pos="9016"/>
            </w:tabs>
            <w:rPr>
              <w:rFonts w:ascii="Arial" w:eastAsiaTheme="minorEastAsia" w:hAnsi="Arial" w:cs="Arial"/>
              <w:b w:val="0"/>
              <w:bCs w:val="0"/>
              <w:caps w:val="0"/>
              <w:noProof/>
              <w:szCs w:val="22"/>
              <w:lang w:eastAsia="en-GB"/>
            </w:rPr>
          </w:pPr>
          <w:hyperlink w:anchor="_Toc440370271" w:history="1">
            <w:r w:rsidR="0007215A" w:rsidRPr="00E77CC1">
              <w:rPr>
                <w:rStyle w:val="Hyperlink"/>
                <w:rFonts w:ascii="Arial" w:hAnsi="Arial" w:cs="Arial"/>
                <w:noProof/>
              </w:rPr>
              <w:t>6</w:t>
            </w:r>
            <w:r w:rsidR="0007215A" w:rsidRPr="00E77CC1">
              <w:rPr>
                <w:rFonts w:ascii="Arial" w:eastAsiaTheme="minorEastAsia" w:hAnsi="Arial" w:cs="Arial"/>
                <w:b w:val="0"/>
                <w:bCs w:val="0"/>
                <w:caps w:val="0"/>
                <w:noProof/>
                <w:szCs w:val="22"/>
                <w:lang w:eastAsia="en-GB"/>
              </w:rPr>
              <w:tab/>
            </w:r>
            <w:r w:rsidR="0007215A" w:rsidRPr="00E77CC1">
              <w:rPr>
                <w:rStyle w:val="Hyperlink"/>
                <w:rFonts w:ascii="Arial" w:hAnsi="Arial" w:cs="Arial"/>
                <w:noProof/>
              </w:rPr>
              <w:t>Consultation</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_Toc440370271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15</w:t>
            </w:r>
            <w:r w:rsidR="0007215A" w:rsidRPr="00E77CC1">
              <w:rPr>
                <w:rFonts w:ascii="Arial" w:hAnsi="Arial" w:cs="Arial"/>
                <w:noProof/>
                <w:webHidden/>
              </w:rPr>
              <w:fldChar w:fldCharType="end"/>
            </w:r>
          </w:hyperlink>
        </w:p>
        <w:p w14:paraId="3AC9F4B7" w14:textId="3E89E336" w:rsidR="0007215A" w:rsidRPr="00E77CC1" w:rsidRDefault="005D61BC">
          <w:pPr>
            <w:pStyle w:val="TOC1"/>
            <w:tabs>
              <w:tab w:val="left" w:pos="440"/>
              <w:tab w:val="right" w:leader="dot" w:pos="9016"/>
            </w:tabs>
            <w:rPr>
              <w:rFonts w:ascii="Arial" w:eastAsiaTheme="minorEastAsia" w:hAnsi="Arial" w:cs="Arial"/>
              <w:b w:val="0"/>
              <w:bCs w:val="0"/>
              <w:caps w:val="0"/>
              <w:noProof/>
              <w:szCs w:val="22"/>
              <w:lang w:eastAsia="en-GB"/>
            </w:rPr>
          </w:pPr>
          <w:hyperlink w:anchor="_Toc440370272" w:history="1">
            <w:r w:rsidR="0007215A" w:rsidRPr="00E77CC1">
              <w:rPr>
                <w:rStyle w:val="Hyperlink"/>
                <w:rFonts w:ascii="Arial" w:hAnsi="Arial" w:cs="Arial"/>
                <w:noProof/>
              </w:rPr>
              <w:t>7</w:t>
            </w:r>
            <w:r w:rsidR="0007215A" w:rsidRPr="00E77CC1">
              <w:rPr>
                <w:rFonts w:ascii="Arial" w:eastAsiaTheme="minorEastAsia" w:hAnsi="Arial" w:cs="Arial"/>
                <w:b w:val="0"/>
                <w:bCs w:val="0"/>
                <w:caps w:val="0"/>
                <w:noProof/>
                <w:szCs w:val="22"/>
                <w:lang w:eastAsia="en-GB"/>
              </w:rPr>
              <w:tab/>
            </w:r>
            <w:r w:rsidR="0007215A" w:rsidRPr="00E77CC1">
              <w:rPr>
                <w:rStyle w:val="Hyperlink"/>
                <w:rFonts w:ascii="Arial" w:hAnsi="Arial" w:cs="Arial"/>
                <w:noProof/>
              </w:rPr>
              <w:t>References</w:t>
            </w:r>
            <w:r w:rsidR="0007215A" w:rsidRPr="00E77CC1">
              <w:rPr>
                <w:rFonts w:ascii="Arial" w:hAnsi="Arial" w:cs="Arial"/>
                <w:noProof/>
                <w:webHidden/>
              </w:rPr>
              <w:tab/>
            </w:r>
            <w:r w:rsidR="0007215A" w:rsidRPr="00E77CC1">
              <w:rPr>
                <w:rFonts w:ascii="Arial" w:hAnsi="Arial" w:cs="Arial"/>
                <w:noProof/>
                <w:webHidden/>
              </w:rPr>
              <w:fldChar w:fldCharType="begin"/>
            </w:r>
            <w:r w:rsidR="0007215A" w:rsidRPr="00E77CC1">
              <w:rPr>
                <w:rFonts w:ascii="Arial" w:hAnsi="Arial" w:cs="Arial"/>
                <w:noProof/>
                <w:webHidden/>
              </w:rPr>
              <w:instrText xml:space="preserve"> PAGEREF _Toc440370272 \h </w:instrText>
            </w:r>
            <w:r w:rsidR="0007215A" w:rsidRPr="00E77CC1">
              <w:rPr>
                <w:rFonts w:ascii="Arial" w:hAnsi="Arial" w:cs="Arial"/>
                <w:noProof/>
                <w:webHidden/>
              </w:rPr>
            </w:r>
            <w:r w:rsidR="0007215A" w:rsidRPr="00E77CC1">
              <w:rPr>
                <w:rFonts w:ascii="Arial" w:hAnsi="Arial" w:cs="Arial"/>
                <w:noProof/>
                <w:webHidden/>
              </w:rPr>
              <w:fldChar w:fldCharType="separate"/>
            </w:r>
            <w:r w:rsidR="000C1FA0">
              <w:rPr>
                <w:rFonts w:ascii="Arial" w:hAnsi="Arial" w:cs="Arial"/>
                <w:noProof/>
                <w:webHidden/>
              </w:rPr>
              <w:t>16</w:t>
            </w:r>
            <w:r w:rsidR="0007215A" w:rsidRPr="00E77CC1">
              <w:rPr>
                <w:rFonts w:ascii="Arial" w:hAnsi="Arial" w:cs="Arial"/>
                <w:noProof/>
                <w:webHidden/>
              </w:rPr>
              <w:fldChar w:fldCharType="end"/>
            </w:r>
          </w:hyperlink>
        </w:p>
        <w:p w14:paraId="229CAC96" w14:textId="07600605" w:rsidR="00ED5810" w:rsidRPr="00437984" w:rsidRDefault="00437984">
          <w:pPr>
            <w:rPr>
              <w:rFonts w:cs="Arial"/>
              <w:sz w:val="20"/>
              <w:szCs w:val="20"/>
            </w:rPr>
          </w:pPr>
          <w:r w:rsidRPr="0020053B">
            <w:rPr>
              <w:rFonts w:cs="Arial"/>
              <w:szCs w:val="20"/>
            </w:rPr>
            <w:fldChar w:fldCharType="end"/>
          </w:r>
        </w:p>
      </w:sdtContent>
    </w:sdt>
    <w:p w14:paraId="4AB271A6" w14:textId="5AC23FAD" w:rsidR="009A6061" w:rsidRPr="00D906DC" w:rsidRDefault="00676FBD" w:rsidP="009A6061">
      <w:pPr>
        <w:rPr>
          <w:rFonts w:cs="Arial"/>
          <w:sz w:val="20"/>
          <w:szCs w:val="20"/>
        </w:rPr>
      </w:pPr>
      <w:r w:rsidRPr="00437984">
        <w:rPr>
          <w:rFonts w:cs="Arial"/>
          <w:sz w:val="20"/>
          <w:szCs w:val="20"/>
        </w:rPr>
        <w:br w:type="page"/>
      </w:r>
    </w:p>
    <w:p w14:paraId="2B51054A" w14:textId="1D73B7A9" w:rsidR="008C2129" w:rsidRDefault="00E66DA4" w:rsidP="00E77CC1">
      <w:pPr>
        <w:pStyle w:val="Heading1"/>
      </w:pPr>
      <w:bookmarkStart w:id="10" w:name="_Toc440370255"/>
      <w:r>
        <w:lastRenderedPageBreak/>
        <w:t>1</w:t>
      </w:r>
      <w:r w:rsidR="008C2129" w:rsidRPr="008C2129">
        <w:tab/>
        <w:t>Introduction</w:t>
      </w:r>
      <w:bookmarkEnd w:id="10"/>
    </w:p>
    <w:p w14:paraId="335DFBE7" w14:textId="3CFBF48B" w:rsidR="009F7BB4" w:rsidRPr="00502801" w:rsidRDefault="00740E5A" w:rsidP="009F7BB4">
      <w:r>
        <w:t xml:space="preserve">This Consultation Regulation Impact Statement has been </w:t>
      </w:r>
      <w:r w:rsidR="00D022B4" w:rsidRPr="00502801">
        <w:t xml:space="preserve">prepared to </w:t>
      </w:r>
      <w:r w:rsidR="004061BC">
        <w:t>provide</w:t>
      </w:r>
      <w:r w:rsidR="009F7BB4">
        <w:t xml:space="preserve"> a preliminary</w:t>
      </w:r>
      <w:r w:rsidR="009F7BB4" w:rsidRPr="00502801">
        <w:t xml:space="preserve"> examin</w:t>
      </w:r>
      <w:r w:rsidR="009F7BB4">
        <w:t>ation of</w:t>
      </w:r>
      <w:r w:rsidR="009F7BB4" w:rsidRPr="00502801">
        <w:t xml:space="preserve"> the cost and the benefits of various options for </w:t>
      </w:r>
      <w:r w:rsidR="009F7BB4" w:rsidRPr="00502801">
        <w:rPr>
          <w:kern w:val="28"/>
        </w:rPr>
        <w:t xml:space="preserve">managing potential health </w:t>
      </w:r>
      <w:r w:rsidR="009F7BB4">
        <w:rPr>
          <w:kern w:val="28"/>
        </w:rPr>
        <w:t xml:space="preserve">and safety </w:t>
      </w:r>
      <w:r w:rsidR="009F7BB4" w:rsidRPr="00502801">
        <w:rPr>
          <w:kern w:val="28"/>
        </w:rPr>
        <w:t>outcomes of</w:t>
      </w:r>
      <w:r w:rsidR="009F7BB4" w:rsidRPr="00080B37">
        <w:rPr>
          <w:kern w:val="28"/>
        </w:rPr>
        <w:t xml:space="preserve"> allergic reactions to lupin </w:t>
      </w:r>
      <w:r w:rsidR="009F7BB4" w:rsidRPr="00502801">
        <w:t>in Australia and New Zealand</w:t>
      </w:r>
      <w:r w:rsidR="009F7BB4" w:rsidRPr="00502801">
        <w:rPr>
          <w:snapToGrid w:val="0"/>
        </w:rPr>
        <w:t>.</w:t>
      </w:r>
    </w:p>
    <w:p w14:paraId="41620F85" w14:textId="77777777" w:rsidR="00D022B4" w:rsidRPr="00502801" w:rsidRDefault="00D022B4" w:rsidP="00D022B4"/>
    <w:p w14:paraId="7D3BED3E" w14:textId="619FF89D" w:rsidR="00F00EA6" w:rsidRPr="00FB328A" w:rsidRDefault="00F00EA6" w:rsidP="00D022B4">
      <w:r w:rsidRPr="00FB328A">
        <w:t>Th</w:t>
      </w:r>
      <w:r>
        <w:t>e</w:t>
      </w:r>
      <w:r w:rsidRPr="00FB328A">
        <w:t xml:space="preserve"> RIS has been prepared in accordance with COAG best practice regulation requirements, and includes the following sections:  </w:t>
      </w:r>
    </w:p>
    <w:p w14:paraId="7F0964B2" w14:textId="77777777" w:rsidR="00F00EA6" w:rsidRPr="00FB328A" w:rsidRDefault="00F00EA6" w:rsidP="000142BB">
      <w:pPr>
        <w:pStyle w:val="FSBullet1"/>
      </w:pPr>
      <w:r w:rsidRPr="00FB328A">
        <w:t>a statement of the problem – explaining the need for government action</w:t>
      </w:r>
    </w:p>
    <w:p w14:paraId="26690690" w14:textId="77777777" w:rsidR="00F00EA6" w:rsidRPr="00502801" w:rsidRDefault="00F00EA6" w:rsidP="000142BB">
      <w:pPr>
        <w:pStyle w:val="FSBullet1"/>
      </w:pPr>
      <w:r w:rsidRPr="00FB328A">
        <w:t>a statement of the objectives of any</w:t>
      </w:r>
      <w:r w:rsidRPr="00502801">
        <w:t xml:space="preserve"> intervention</w:t>
      </w:r>
    </w:p>
    <w:p w14:paraId="262D8C91" w14:textId="77777777" w:rsidR="00F00EA6" w:rsidRPr="00502801" w:rsidRDefault="00F00EA6" w:rsidP="000142BB">
      <w:pPr>
        <w:pStyle w:val="FSBullet1"/>
      </w:pPr>
      <w:r w:rsidRPr="00502801">
        <w:t>a statement of the possible options to address the problem</w:t>
      </w:r>
    </w:p>
    <w:p w14:paraId="3C7670BD" w14:textId="77777777" w:rsidR="00F00EA6" w:rsidRPr="00502801" w:rsidRDefault="00F00EA6" w:rsidP="000142BB">
      <w:pPr>
        <w:pStyle w:val="FSBullet1"/>
      </w:pPr>
      <w:r w:rsidRPr="00502801">
        <w:t xml:space="preserve">an impact analysis of the options </w:t>
      </w:r>
    </w:p>
    <w:p w14:paraId="26CFE93D" w14:textId="77777777" w:rsidR="00F00EA6" w:rsidRPr="00502801" w:rsidRDefault="00F00EA6" w:rsidP="000142BB">
      <w:pPr>
        <w:pStyle w:val="FSBullet1"/>
      </w:pPr>
      <w:r w:rsidRPr="00502801">
        <w:t>details of the consultation undertaken</w:t>
      </w:r>
    </w:p>
    <w:p w14:paraId="11339631" w14:textId="77777777" w:rsidR="00F00EA6" w:rsidRPr="00502801" w:rsidRDefault="00F00EA6" w:rsidP="00D022B4"/>
    <w:p w14:paraId="3D4A6475" w14:textId="27CAFA05" w:rsidR="000A2C71" w:rsidRPr="00AF4A33" w:rsidRDefault="00F00EA6" w:rsidP="00683785">
      <w:pPr>
        <w:tabs>
          <w:tab w:val="left" w:pos="284"/>
        </w:tabs>
        <w:rPr>
          <w:rFonts w:cs="Arial"/>
        </w:rPr>
      </w:pPr>
      <w:r w:rsidRPr="00502801">
        <w:t>FSANZ is seeking information from s</w:t>
      </w:r>
      <w:r>
        <w:t xml:space="preserve">takeholders </w:t>
      </w:r>
      <w:r w:rsidRPr="00502801">
        <w:t xml:space="preserve">on a range of </w:t>
      </w:r>
      <w:r>
        <w:t>issues</w:t>
      </w:r>
      <w:r w:rsidRPr="00502801">
        <w:t xml:space="preserve"> in relation to </w:t>
      </w:r>
      <w:r w:rsidR="000A2C71">
        <w:t>the options set out in this RIS</w:t>
      </w:r>
      <w:r w:rsidR="00F5256C">
        <w:t>.</w:t>
      </w:r>
      <w:r w:rsidR="000A2C71">
        <w:t xml:space="preserve"> </w:t>
      </w:r>
    </w:p>
    <w:p w14:paraId="6ED962F2" w14:textId="77777777" w:rsidR="00B17800" w:rsidRDefault="00B17800" w:rsidP="00D022B4"/>
    <w:p w14:paraId="03157ECA" w14:textId="080EAF13" w:rsidR="00F00EA6" w:rsidRDefault="00F00EA6" w:rsidP="00D022B4">
      <w:r w:rsidRPr="00502801">
        <w:t>In addition, we would welcome any general comments, data or information on the proposed options.</w:t>
      </w:r>
      <w:r w:rsidR="007E7C55">
        <w:t xml:space="preserve"> Information collected will be used</w:t>
      </w:r>
      <w:r w:rsidRPr="00502801">
        <w:t xml:space="preserve"> to prepare a Decision RIS that will be presented to decision makers and also be made publicly available.</w:t>
      </w:r>
      <w:r>
        <w:t xml:space="preserve"> </w:t>
      </w:r>
      <w:r w:rsidR="007E7C55" w:rsidRPr="00502801">
        <w:t>If information of sufficient quality and volume can be obtain</w:t>
      </w:r>
      <w:r w:rsidR="007E7C55">
        <w:t xml:space="preserve">ed from submissions, it may be possible to undertake a more </w:t>
      </w:r>
      <w:r w:rsidR="007E7C55" w:rsidRPr="00502801">
        <w:t>quantitative impact analysis of the proposed options</w:t>
      </w:r>
      <w:r w:rsidR="002368D1">
        <w:t xml:space="preserve"> for this document.</w:t>
      </w:r>
    </w:p>
    <w:p w14:paraId="32722289" w14:textId="32B22683" w:rsidR="009F7BB4" w:rsidRPr="00D63E81" w:rsidRDefault="009F7BB4" w:rsidP="0020053B">
      <w:pPr>
        <w:pStyle w:val="Heading2"/>
      </w:pPr>
      <w:bookmarkStart w:id="11" w:name="_Toc440370256"/>
      <w:r>
        <w:t>1.1</w:t>
      </w:r>
      <w:r>
        <w:tab/>
      </w:r>
      <w:r w:rsidR="007304D9">
        <w:t>F</w:t>
      </w:r>
      <w:r>
        <w:t>ood allerg</w:t>
      </w:r>
      <w:r w:rsidR="007304D9">
        <w:t>y</w:t>
      </w:r>
      <w:bookmarkEnd w:id="11"/>
    </w:p>
    <w:p w14:paraId="3C0A4F6F" w14:textId="0245CDFE" w:rsidR="001C22BA" w:rsidRPr="006429F3" w:rsidRDefault="0030175A" w:rsidP="006429F3">
      <w:pPr>
        <w:rPr>
          <w:rFonts w:eastAsia="Calibri"/>
          <w:lang w:eastAsia="en-GB"/>
        </w:rPr>
      </w:pPr>
      <w:r>
        <w:t>A</w:t>
      </w:r>
      <w:r w:rsidR="00CC08D0" w:rsidRPr="00502801">
        <w:t>llerg</w:t>
      </w:r>
      <w:r w:rsidR="00781B27">
        <w:t>ies are</w:t>
      </w:r>
      <w:r w:rsidR="00CC08D0" w:rsidRPr="00502801">
        <w:t xml:space="preserve"> an important health issue due to the potential for severe and life threatening reactions.</w:t>
      </w:r>
      <w:r w:rsidR="00A847A3">
        <w:rPr>
          <w:rFonts w:eastAsia="Calibri"/>
          <w:lang w:eastAsia="en-GB"/>
        </w:rPr>
        <w:t xml:space="preserve"> </w:t>
      </w:r>
      <w:r w:rsidR="00E95E49">
        <w:rPr>
          <w:rFonts w:eastAsia="Calibri"/>
          <w:lang w:eastAsia="en-GB"/>
        </w:rPr>
        <w:t xml:space="preserve">An </w:t>
      </w:r>
      <w:r w:rsidR="00E95E49">
        <w:t>a</w:t>
      </w:r>
      <w:r w:rsidR="009F7BB4" w:rsidRPr="000C15FA">
        <w:t xml:space="preserve">llergy is the clinical </w:t>
      </w:r>
      <w:r w:rsidR="0075074D" w:rsidRPr="000C15FA">
        <w:t>manifestation e.g</w:t>
      </w:r>
      <w:r w:rsidR="00A470BA">
        <w:t>.</w:t>
      </w:r>
      <w:r w:rsidR="0075074D" w:rsidRPr="000C15FA">
        <w:t xml:space="preserve"> itching, shortness of breath</w:t>
      </w:r>
      <w:r w:rsidR="0075074D" w:rsidRPr="0075074D">
        <w:t>,</w:t>
      </w:r>
      <w:r w:rsidR="0075074D">
        <w:rPr>
          <w:rFonts w:eastAsia="Calibri"/>
          <w:lang w:eastAsia="en-GB"/>
        </w:rPr>
        <w:t xml:space="preserve"> </w:t>
      </w:r>
      <w:r w:rsidR="008549F3">
        <w:rPr>
          <w:rFonts w:eastAsia="Calibri"/>
          <w:lang w:eastAsia="en-GB"/>
        </w:rPr>
        <w:t>swelling of the face,</w:t>
      </w:r>
      <w:r w:rsidR="009F7BB4">
        <w:rPr>
          <w:rFonts w:eastAsia="Calibri"/>
          <w:lang w:eastAsia="en-GB"/>
        </w:rPr>
        <w:t xml:space="preserve"> </w:t>
      </w:r>
      <w:r w:rsidR="009F7BB4" w:rsidRPr="00E75C0E">
        <w:t xml:space="preserve">which occurs when </w:t>
      </w:r>
      <w:r w:rsidR="009F7BB4" w:rsidRPr="00E75C0E">
        <w:rPr>
          <w:rFonts w:cs="Arial"/>
          <w:color w:val="000000"/>
          <w:lang w:val="en-US"/>
        </w:rPr>
        <w:t>the immune system responds to a food specific protein (allergen), as if it were a threat.</w:t>
      </w:r>
      <w:r w:rsidR="009F7BB4" w:rsidRPr="00E75C0E">
        <w:t xml:space="preserve"> </w:t>
      </w:r>
    </w:p>
    <w:p w14:paraId="05B91A26" w14:textId="77777777" w:rsidR="001C22BA" w:rsidRDefault="001C22BA" w:rsidP="0075074D"/>
    <w:p w14:paraId="7C51189D" w14:textId="77E81133" w:rsidR="00FE0AB4" w:rsidRDefault="009F7BB4" w:rsidP="0075074D">
      <w:r w:rsidRPr="00E75C0E">
        <w:t xml:space="preserve">Sensitisation is the initial step in the allergic process, regarded as a “risk marker” for developing allergy </w:t>
      </w:r>
      <w:r w:rsidR="0075074D" w:rsidRPr="00E75C0E">
        <w:t>symptoms;</w:t>
      </w:r>
      <w:r w:rsidRPr="00E75C0E">
        <w:t xml:space="preserve"> it may </w:t>
      </w:r>
      <w:r w:rsidR="003B315A">
        <w:t xml:space="preserve">or </w:t>
      </w:r>
      <w:r w:rsidR="00F663EB">
        <w:t xml:space="preserve">may </w:t>
      </w:r>
      <w:r w:rsidRPr="00E75C0E">
        <w:t>not lead to clinical manifestation</w:t>
      </w:r>
      <w:r w:rsidR="00BA56DF">
        <w:t xml:space="preserve"> </w:t>
      </w:r>
      <w:r w:rsidR="002368D1">
        <w:t>i.e.</w:t>
      </w:r>
      <w:r w:rsidR="00BA56DF">
        <w:t xml:space="preserve"> allergy</w:t>
      </w:r>
      <w:r w:rsidRPr="00E75C0E">
        <w:t>.</w:t>
      </w:r>
      <w:r w:rsidR="000621AA" w:rsidRPr="00E75C0E">
        <w:t xml:space="preserve"> </w:t>
      </w:r>
      <w:r w:rsidR="003B315A">
        <w:t>However the</w:t>
      </w:r>
      <w:r w:rsidR="00BA56DF">
        <w:t>re is no way to predict if/when a sensitised individual will become allergic. Similarly there is no way of predicting the severity of an allergic reaction. As a sensitised individual may convert to be an allergic one at any</w:t>
      </w:r>
      <w:r w:rsidR="00D05B31">
        <w:t xml:space="preserve"> </w:t>
      </w:r>
      <w:r w:rsidR="00BA56DF">
        <w:t xml:space="preserve">time it is important to consider data </w:t>
      </w:r>
      <w:r w:rsidR="00D05B31">
        <w:t xml:space="preserve">on </w:t>
      </w:r>
      <w:r w:rsidR="00BA56DF">
        <w:t>sensitised individu</w:t>
      </w:r>
      <w:r w:rsidR="00292A3E">
        <w:t>als as well as allergic ones.</w:t>
      </w:r>
    </w:p>
    <w:p w14:paraId="38E94D0A" w14:textId="77777777" w:rsidR="00292A3E" w:rsidRDefault="00292A3E" w:rsidP="0075074D"/>
    <w:p w14:paraId="292CE991" w14:textId="7D8B4C36" w:rsidR="001C22BA" w:rsidRDefault="00FE0AB4" w:rsidP="0075074D">
      <w:r>
        <w:t>Food allergy can occur either as a result of cross-reactivity with other allergens or as a primary reaction to the particular food. In the case of primary reaction, the person</w:t>
      </w:r>
      <w:r w:rsidR="00F663EB">
        <w:t>’</w:t>
      </w:r>
      <w:r>
        <w:t>s immune system recognises proteins in a food as “foreign” and reacts to them as a threat. For the cross-reactivity situation, an individual is initially allergic to another food (e.g</w:t>
      </w:r>
      <w:r w:rsidR="00D96AA3">
        <w:t>.</w:t>
      </w:r>
      <w:r>
        <w:t xml:space="preserve"> peanuts) and because of </w:t>
      </w:r>
      <w:r w:rsidR="00F663EB">
        <w:t>similarities</w:t>
      </w:r>
      <w:r>
        <w:t xml:space="preserve"> between the proteins in another food (e.g</w:t>
      </w:r>
      <w:r w:rsidR="00D96AA3">
        <w:t>.</w:t>
      </w:r>
      <w:r>
        <w:t xml:space="preserve"> lupin), they develop allergy to </w:t>
      </w:r>
      <w:r w:rsidR="00F663EB">
        <w:t xml:space="preserve">that </w:t>
      </w:r>
      <w:r>
        <w:t>other food as well (in this case lupin). It should be noted not all people with allergy to the first food will became</w:t>
      </w:r>
      <w:r w:rsidR="00D96FF8">
        <w:t xml:space="preserve"> allergic to the second food.</w:t>
      </w:r>
    </w:p>
    <w:p w14:paraId="7CCA722E" w14:textId="77777777" w:rsidR="00D96FF8" w:rsidRDefault="00D96FF8" w:rsidP="0075074D"/>
    <w:p w14:paraId="02B3CE07" w14:textId="78077916" w:rsidR="00FB6A3A" w:rsidRPr="00E75C0E" w:rsidRDefault="00FB6A3A" w:rsidP="00FB6A3A">
      <w:pPr>
        <w:rPr>
          <w:rFonts w:eastAsia="Calibri"/>
          <w:lang w:eastAsia="en-GB"/>
        </w:rPr>
      </w:pPr>
      <w:r w:rsidRPr="00E75C0E">
        <w:t>Skin prick tests (</w:t>
      </w:r>
      <w:r w:rsidR="00F84748" w:rsidRPr="00E75C0E">
        <w:t>SPTs</w:t>
      </w:r>
      <w:r w:rsidRPr="00E75C0E">
        <w:t>) and allergen-specific antibody (</w:t>
      </w:r>
      <w:proofErr w:type="spellStart"/>
      <w:r w:rsidRPr="00E75C0E">
        <w:t>IgE</w:t>
      </w:r>
      <w:proofErr w:type="spellEnd"/>
      <w:r w:rsidRPr="00E75C0E">
        <w:t>) tests are used as risk indicators</w:t>
      </w:r>
      <w:r>
        <w:t xml:space="preserve"> of an allergic response, in that they </w:t>
      </w:r>
      <w:r w:rsidR="00F663EB">
        <w:t>identify</w:t>
      </w:r>
      <w:r>
        <w:t xml:space="preserve"> sensitisation</w:t>
      </w:r>
      <w:r w:rsidRPr="00E75C0E">
        <w:t>, but cannot be used in isolation to diagnose allergy to a particular food</w:t>
      </w:r>
      <w:r>
        <w:t xml:space="preserve"> (EFSA, 2014)</w:t>
      </w:r>
      <w:r w:rsidRPr="00E75C0E">
        <w:t>. Food allergy is diagnosed using a variety of tools, most importantly family and clinical history, food diaries, food elimination diets and food challenges</w:t>
      </w:r>
      <w:r>
        <w:t>.</w:t>
      </w:r>
    </w:p>
    <w:p w14:paraId="46F39665" w14:textId="77777777" w:rsidR="00FB6A3A" w:rsidRDefault="00FB6A3A" w:rsidP="00FB6A3A">
      <w:pPr>
        <w:pStyle w:val="subheading"/>
        <w:widowControl w:val="0"/>
        <w:ind w:left="0" w:firstLine="0"/>
        <w:rPr>
          <w:rFonts w:eastAsia="Calibri"/>
          <w:lang w:eastAsia="en-GB"/>
        </w:rPr>
      </w:pPr>
    </w:p>
    <w:p w14:paraId="5D1337DC" w14:textId="10AC23E4" w:rsidR="00CC08D0" w:rsidRPr="00502801" w:rsidRDefault="00CC08D0" w:rsidP="00CC08D0">
      <w:pPr>
        <w:pStyle w:val="subheading"/>
        <w:widowControl w:val="0"/>
        <w:ind w:left="0" w:firstLine="0"/>
        <w:rPr>
          <w:b w:val="0"/>
          <w:szCs w:val="32"/>
        </w:rPr>
      </w:pPr>
      <w:r w:rsidRPr="00502801">
        <w:rPr>
          <w:b w:val="0"/>
          <w:szCs w:val="32"/>
        </w:rPr>
        <w:t>Australia and New Zealand were among the first countries to recognise the need to regulate food allergens</w:t>
      </w:r>
      <w:r w:rsidRPr="00502801">
        <w:t xml:space="preserve"> </w:t>
      </w:r>
      <w:r w:rsidRPr="00502801">
        <w:rPr>
          <w:b w:val="0"/>
        </w:rPr>
        <w:t xml:space="preserve">with the introduction, in 2002, of mandatory declaration requirements in </w:t>
      </w:r>
      <w:r w:rsidR="0061311B">
        <w:rPr>
          <w:b w:val="0"/>
        </w:rPr>
        <w:t xml:space="preserve">the </w:t>
      </w:r>
      <w:r w:rsidR="0061311B">
        <w:rPr>
          <w:b w:val="0"/>
          <w:i/>
        </w:rPr>
        <w:t xml:space="preserve">Australia New Zealand Food Standards Code </w:t>
      </w:r>
      <w:r w:rsidR="0061311B">
        <w:rPr>
          <w:b w:val="0"/>
        </w:rPr>
        <w:t xml:space="preserve">(the </w:t>
      </w:r>
      <w:r w:rsidRPr="00502801">
        <w:rPr>
          <w:b w:val="0"/>
        </w:rPr>
        <w:t>Code</w:t>
      </w:r>
      <w:r w:rsidR="0061311B">
        <w:rPr>
          <w:b w:val="0"/>
        </w:rPr>
        <w:t>)</w:t>
      </w:r>
      <w:r w:rsidRPr="00502801">
        <w:rPr>
          <w:b w:val="0"/>
        </w:rPr>
        <w:t xml:space="preserve">. </w:t>
      </w:r>
    </w:p>
    <w:p w14:paraId="1562B37F" w14:textId="5E92410B" w:rsidR="00CC08D0" w:rsidRDefault="00CC08D0" w:rsidP="00CC08D0">
      <w:r w:rsidRPr="00502801">
        <w:lastRenderedPageBreak/>
        <w:t xml:space="preserve">The most well-known food allergens include </w:t>
      </w:r>
      <w:r w:rsidR="00520643">
        <w:t>w</w:t>
      </w:r>
      <w:r w:rsidR="005D1D14">
        <w:t>h</w:t>
      </w:r>
      <w:r w:rsidR="00520643">
        <w:t>eat</w:t>
      </w:r>
      <w:r w:rsidRPr="00502801">
        <w:t xml:space="preserve">, </w:t>
      </w:r>
      <w:proofErr w:type="spellStart"/>
      <w:r w:rsidRPr="00502801">
        <w:t>crustacea</w:t>
      </w:r>
      <w:proofErr w:type="spellEnd"/>
      <w:r w:rsidRPr="00502801">
        <w:t>, egg,</w:t>
      </w:r>
      <w:r w:rsidR="008E771A">
        <w:t xml:space="preserve"> fish,</w:t>
      </w:r>
      <w:r w:rsidRPr="00502801">
        <w:t xml:space="preserve"> milk, peanuts, </w:t>
      </w:r>
      <w:r w:rsidR="009F1704">
        <w:t xml:space="preserve">sesame seeds, </w:t>
      </w:r>
      <w:r w:rsidRPr="00502801">
        <w:t xml:space="preserve">soybeans </w:t>
      </w:r>
      <w:r w:rsidR="00B746F9">
        <w:t xml:space="preserve">and </w:t>
      </w:r>
      <w:r w:rsidRPr="00502801">
        <w:t xml:space="preserve">tree nuts. As our choice of food options expands due to new foods and ingredients entering the food supply, so the likelihood of </w:t>
      </w:r>
      <w:r w:rsidR="00F70988">
        <w:t xml:space="preserve">consumers encountering </w:t>
      </w:r>
      <w:r w:rsidRPr="00502801">
        <w:t>new food allergens increases.</w:t>
      </w:r>
    </w:p>
    <w:p w14:paraId="7944C608" w14:textId="07AF6706" w:rsidR="00F234D8" w:rsidRDefault="00F234D8" w:rsidP="00CC08D0"/>
    <w:p w14:paraId="1404D074" w14:textId="1CE8C884" w:rsidR="00F234D8" w:rsidRDefault="00F234D8" w:rsidP="00F234D8">
      <w:pPr>
        <w:autoSpaceDE w:val="0"/>
        <w:autoSpaceDN w:val="0"/>
        <w:adjustRightInd w:val="0"/>
      </w:pPr>
      <w:r w:rsidRPr="00502801">
        <w:rPr>
          <w:rFonts w:cs="Arial"/>
        </w:rPr>
        <w:t xml:space="preserve">Allergy experts estimate the population with food allergy to be </w:t>
      </w:r>
      <w:r>
        <w:rPr>
          <w:rFonts w:cs="Arial"/>
        </w:rPr>
        <w:t xml:space="preserve">10–20 </w:t>
      </w:r>
      <w:proofErr w:type="gramStart"/>
      <w:r>
        <w:rPr>
          <w:rFonts w:cs="Arial"/>
        </w:rPr>
        <w:t>f</w:t>
      </w:r>
      <w:r w:rsidRPr="00502801">
        <w:rPr>
          <w:rFonts w:cs="Arial"/>
        </w:rPr>
        <w:t>old</w:t>
      </w:r>
      <w:proofErr w:type="gramEnd"/>
      <w:r w:rsidRPr="00502801">
        <w:rPr>
          <w:rFonts w:cs="Arial"/>
        </w:rPr>
        <w:t xml:space="preserve"> higher than the population who experience anaphylaxis</w:t>
      </w:r>
      <w:r w:rsidRPr="00502801">
        <w:rPr>
          <w:rStyle w:val="FootnoteReference"/>
          <w:rFonts w:cs="Arial"/>
        </w:rPr>
        <w:footnoteReference w:id="2"/>
      </w:r>
      <w:r w:rsidRPr="00502801">
        <w:rPr>
          <w:rFonts w:cs="Arial"/>
        </w:rPr>
        <w:t xml:space="preserve">. Whilst valuable, information on the incidence of severe reactions represents just the ‘tip of the iceberg’, but underestimates the size of the population at risk. For allergic individuals and their </w:t>
      </w:r>
      <w:proofErr w:type="spellStart"/>
      <w:r w:rsidRPr="00502801">
        <w:rPr>
          <w:rFonts w:cs="Arial"/>
        </w:rPr>
        <w:t>carers</w:t>
      </w:r>
      <w:proofErr w:type="spellEnd"/>
      <w:r w:rsidRPr="00502801">
        <w:rPr>
          <w:rFonts w:cs="Arial"/>
        </w:rPr>
        <w:t xml:space="preserve">, the threat of reaction is chronic </w:t>
      </w:r>
      <w:r w:rsidR="00D05B31">
        <w:rPr>
          <w:rFonts w:cs="Arial"/>
        </w:rPr>
        <w:t>and</w:t>
      </w:r>
      <w:r w:rsidR="00D05B31" w:rsidRPr="00502801">
        <w:rPr>
          <w:rFonts w:cs="Arial"/>
        </w:rPr>
        <w:t xml:space="preserve"> </w:t>
      </w:r>
      <w:r w:rsidRPr="00502801">
        <w:rPr>
          <w:rFonts w:cs="Arial"/>
        </w:rPr>
        <w:t>the timing of an acute reaction is unpredictable.</w:t>
      </w:r>
      <w:r>
        <w:rPr>
          <w:rFonts w:cs="Arial"/>
        </w:rPr>
        <w:t xml:space="preserve"> In addition, the severity of the reaction is unpredictable; the same individual can experience different severity of reaction on different occasions. The reason for this variation is unknown. </w:t>
      </w:r>
      <w:r w:rsidRPr="00502801">
        <w:rPr>
          <w:rFonts w:cs="Arial"/>
        </w:rPr>
        <w:t>As a result</w:t>
      </w:r>
      <w:r>
        <w:rPr>
          <w:rFonts w:cs="Arial"/>
        </w:rPr>
        <w:t xml:space="preserve"> of these unpredictable elements</w:t>
      </w:r>
      <w:r w:rsidRPr="00502801">
        <w:rPr>
          <w:rFonts w:cs="Arial"/>
        </w:rPr>
        <w:t>, the majority of food allergic patients and their carers live with being at risk, but without knowing exactly the nature or extent of the risk.</w:t>
      </w:r>
    </w:p>
    <w:p w14:paraId="17BD9B6E" w14:textId="77777777" w:rsidR="00F234D8" w:rsidRDefault="00F234D8" w:rsidP="00F234D8">
      <w:pPr>
        <w:rPr>
          <w:lang w:val="en"/>
        </w:rPr>
      </w:pPr>
    </w:p>
    <w:p w14:paraId="600081A8" w14:textId="77777777" w:rsidR="00F234D8" w:rsidRDefault="00F234D8" w:rsidP="00F234D8">
      <w:pPr>
        <w:rPr>
          <w:lang w:val="en"/>
        </w:rPr>
      </w:pPr>
      <w:r w:rsidRPr="00502801">
        <w:rPr>
          <w:lang w:val="en"/>
        </w:rPr>
        <w:t xml:space="preserve">Currently there is no cure for food allergies. </w:t>
      </w:r>
      <w:r w:rsidRPr="00502801">
        <w:t xml:space="preserve">What causes food allergy to develop in some people is not yet fully understood, but a complex interaction between genetic and environmental factors is likely involved. </w:t>
      </w:r>
      <w:r w:rsidRPr="00502801">
        <w:rPr>
          <w:lang w:val="en"/>
        </w:rPr>
        <w:t xml:space="preserve">Strict avoidance of food allergens and early recognition and management of allergic reactions to food </w:t>
      </w:r>
      <w:r>
        <w:rPr>
          <w:lang w:val="en"/>
        </w:rPr>
        <w:t>are the main risk management tools available to avoid</w:t>
      </w:r>
      <w:r w:rsidRPr="00502801">
        <w:rPr>
          <w:lang w:val="en"/>
        </w:rPr>
        <w:t xml:space="preserve"> serious health consequences.</w:t>
      </w:r>
    </w:p>
    <w:p w14:paraId="51A8401E" w14:textId="05F74C4D" w:rsidR="00BF0D9E" w:rsidRPr="00A217F4" w:rsidRDefault="00BF0D9E" w:rsidP="00F234D8">
      <w:pPr>
        <w:rPr>
          <w:color w:val="000000" w:themeColor="text1"/>
          <w:lang w:val="en"/>
        </w:rPr>
      </w:pPr>
    </w:p>
    <w:p w14:paraId="54135D83" w14:textId="55767CFD" w:rsidR="00BF0D9E" w:rsidRPr="00A217F4" w:rsidRDefault="00BF0D9E" w:rsidP="00F234D8">
      <w:pPr>
        <w:rPr>
          <w:color w:val="000000" w:themeColor="text1"/>
        </w:rPr>
      </w:pPr>
      <w:r w:rsidRPr="00A217F4">
        <w:rPr>
          <w:color w:val="000000" w:themeColor="text1"/>
        </w:rPr>
        <w:t>According to information provided by allergy awareness groups such as the Australian Society for Clinical Immunology and Allergy, Allergy New Zealand and Al</w:t>
      </w:r>
      <w:r w:rsidR="003776D6" w:rsidRPr="00A217F4">
        <w:rPr>
          <w:color w:val="000000" w:themeColor="text1"/>
        </w:rPr>
        <w:t>lergy and Anaphylaxis Australia</w:t>
      </w:r>
      <w:r w:rsidRPr="00A217F4">
        <w:rPr>
          <w:color w:val="000000" w:themeColor="text1"/>
        </w:rPr>
        <w:t xml:space="preserve"> on prevention of food allergy in general, avoidance of the food allergen is</w:t>
      </w:r>
      <w:r w:rsidR="003B0405" w:rsidRPr="00A217F4">
        <w:rPr>
          <w:color w:val="000000" w:themeColor="text1"/>
        </w:rPr>
        <w:t xml:space="preserve"> </w:t>
      </w:r>
      <w:proofErr w:type="gramStart"/>
      <w:r w:rsidRPr="00A217F4">
        <w:rPr>
          <w:color w:val="000000" w:themeColor="text1"/>
        </w:rPr>
        <w:t>key</w:t>
      </w:r>
      <w:proofErr w:type="gramEnd"/>
      <w:r w:rsidRPr="00A217F4">
        <w:rPr>
          <w:color w:val="000000" w:themeColor="text1"/>
        </w:rPr>
        <w:t>. Similarly EFSA (2014) conclude that die</w:t>
      </w:r>
      <w:r w:rsidR="003776D6" w:rsidRPr="00A217F4">
        <w:rPr>
          <w:color w:val="000000" w:themeColor="text1"/>
        </w:rPr>
        <w:t xml:space="preserve">tary avoidance is a mainstay for </w:t>
      </w:r>
      <w:r w:rsidRPr="00A217F4">
        <w:rPr>
          <w:color w:val="000000" w:themeColor="text1"/>
        </w:rPr>
        <w:t xml:space="preserve">management of food allergy. </w:t>
      </w:r>
      <w:r w:rsidR="009F1CBB" w:rsidRPr="00A217F4">
        <w:rPr>
          <w:color w:val="000000" w:themeColor="text1"/>
        </w:rPr>
        <w:t>Declaring</w:t>
      </w:r>
      <w:r w:rsidRPr="00A217F4">
        <w:rPr>
          <w:color w:val="000000" w:themeColor="text1"/>
        </w:rPr>
        <w:t xml:space="preserve"> allergens on packaged</w:t>
      </w:r>
      <w:r w:rsidR="009F1CBB" w:rsidRPr="00A217F4">
        <w:rPr>
          <w:color w:val="000000" w:themeColor="text1"/>
        </w:rPr>
        <w:t xml:space="preserve"> </w:t>
      </w:r>
      <w:r w:rsidR="002B442B" w:rsidRPr="00A217F4">
        <w:rPr>
          <w:color w:val="000000" w:themeColor="text1"/>
        </w:rPr>
        <w:t xml:space="preserve">labels </w:t>
      </w:r>
      <w:r w:rsidR="009F1CBB" w:rsidRPr="00A217F4">
        <w:rPr>
          <w:color w:val="000000" w:themeColor="text1"/>
        </w:rPr>
        <w:t xml:space="preserve">and </w:t>
      </w:r>
      <w:r w:rsidR="002B442B" w:rsidRPr="00A217F4">
        <w:rPr>
          <w:color w:val="000000" w:themeColor="text1"/>
        </w:rPr>
        <w:t xml:space="preserve">requiring this information to be available for </w:t>
      </w:r>
      <w:r w:rsidR="009F1CBB" w:rsidRPr="00A217F4">
        <w:rPr>
          <w:color w:val="000000" w:themeColor="text1"/>
        </w:rPr>
        <w:t>unpackaged foods</w:t>
      </w:r>
      <w:r w:rsidR="003776D6" w:rsidRPr="00A217F4">
        <w:rPr>
          <w:color w:val="000000" w:themeColor="text1"/>
        </w:rPr>
        <w:t xml:space="preserve"> </w:t>
      </w:r>
      <w:r w:rsidRPr="00A217F4">
        <w:rPr>
          <w:color w:val="000000" w:themeColor="text1"/>
        </w:rPr>
        <w:t xml:space="preserve">is </w:t>
      </w:r>
      <w:r w:rsidR="003776D6" w:rsidRPr="00A217F4">
        <w:rPr>
          <w:color w:val="000000" w:themeColor="text1"/>
        </w:rPr>
        <w:t xml:space="preserve">seen as an effective risk management tool </w:t>
      </w:r>
      <w:r w:rsidR="00384C79" w:rsidRPr="00A217F4">
        <w:rPr>
          <w:color w:val="000000" w:themeColor="text1"/>
        </w:rPr>
        <w:t xml:space="preserve">in the avoidance of food allergy in </w:t>
      </w:r>
      <w:r w:rsidRPr="00A217F4">
        <w:rPr>
          <w:color w:val="000000" w:themeColor="text1"/>
        </w:rPr>
        <w:t>susceptible consumers</w:t>
      </w:r>
      <w:r w:rsidR="00384C79" w:rsidRPr="00A217F4">
        <w:rPr>
          <w:color w:val="000000" w:themeColor="text1"/>
        </w:rPr>
        <w:t>.</w:t>
      </w:r>
    </w:p>
    <w:p w14:paraId="39AC26CA" w14:textId="0B29F1C2" w:rsidR="00FE0AB4" w:rsidRPr="00502801" w:rsidRDefault="00FE0AB4" w:rsidP="00E77CC1">
      <w:pPr>
        <w:pStyle w:val="Heading3"/>
      </w:pPr>
      <w:r>
        <w:t>1.</w:t>
      </w:r>
      <w:r w:rsidR="00C056A8">
        <w:t>1.1</w:t>
      </w:r>
      <w:r>
        <w:t xml:space="preserve"> Lupin as a Food Allergen</w:t>
      </w:r>
    </w:p>
    <w:p w14:paraId="2104B10D" w14:textId="15BC1E1E" w:rsidR="00F43AF5" w:rsidRPr="00502801" w:rsidRDefault="00F43AF5" w:rsidP="00F43AF5">
      <w:r w:rsidRPr="00502801">
        <w:t xml:space="preserve">In October 2006, the </w:t>
      </w:r>
      <w:r w:rsidR="0020053B">
        <w:t xml:space="preserve">then </w:t>
      </w:r>
      <w:r w:rsidRPr="00502801">
        <w:t xml:space="preserve">Australia and New Zealand Food Regulation Ministerial Council </w:t>
      </w:r>
      <w:r w:rsidR="00B746F9">
        <w:t xml:space="preserve">(now known as the Australia and New Zealand Ministerial Forum on Food Regulation) </w:t>
      </w:r>
      <w:r w:rsidRPr="00502801">
        <w:t>requested FSANZ to review the regulatory management of food allergens. In December 2010 FSANZ released the report of this review (FSANZ Review of Regulatory Management of Food Allergens)</w:t>
      </w:r>
      <w:r w:rsidRPr="00502801">
        <w:rPr>
          <w:rStyle w:val="FootnoteReference"/>
        </w:rPr>
        <w:footnoteReference w:id="3"/>
      </w:r>
      <w:r w:rsidRPr="00502801">
        <w:t xml:space="preserve">. One of the recommendations of the report was to develop a proposal to assess whether lupin and lupin-derived products should be included in the list of allergens requiring mandatory declaration in </w:t>
      </w:r>
      <w:r w:rsidR="00B746F9" w:rsidRPr="00502801">
        <w:t>Standard 1.2.3 (</w:t>
      </w:r>
      <w:r w:rsidR="009463AE">
        <w:t>Information requirements - w</w:t>
      </w:r>
      <w:r w:rsidR="00B746F9" w:rsidRPr="00502801">
        <w:t xml:space="preserve">arning </w:t>
      </w:r>
      <w:r w:rsidR="009463AE">
        <w:t>statements</w:t>
      </w:r>
      <w:r w:rsidR="008F05F6">
        <w:t>,</w:t>
      </w:r>
      <w:r w:rsidR="00B746F9" w:rsidRPr="00502801">
        <w:t xml:space="preserve"> </w:t>
      </w:r>
      <w:r w:rsidR="009463AE">
        <w:t>a</w:t>
      </w:r>
      <w:r w:rsidR="00B746F9" w:rsidRPr="00502801">
        <w:t xml:space="preserve">dvisory </w:t>
      </w:r>
      <w:r w:rsidR="009463AE">
        <w:t>s</w:t>
      </w:r>
      <w:r w:rsidR="00B746F9" w:rsidRPr="00502801">
        <w:t>tatements</w:t>
      </w:r>
      <w:r w:rsidR="00B746F9">
        <w:t xml:space="preserve"> and </w:t>
      </w:r>
      <w:r w:rsidR="009463AE">
        <w:t>d</w:t>
      </w:r>
      <w:r w:rsidR="00B746F9">
        <w:t>eclarations</w:t>
      </w:r>
      <w:r w:rsidR="00B746F9" w:rsidRPr="00502801">
        <w:t>)</w:t>
      </w:r>
      <w:r w:rsidR="00B746F9">
        <w:t xml:space="preserve"> of </w:t>
      </w:r>
      <w:r w:rsidRPr="00502801">
        <w:t>the Code</w:t>
      </w:r>
      <w:r w:rsidR="002C4F22">
        <w:t>.</w:t>
      </w:r>
      <w:r w:rsidR="00C63CFB">
        <w:t xml:space="preserve"> This Consultation RIS is part of that Proposal.</w:t>
      </w:r>
    </w:p>
    <w:p w14:paraId="699BC8B1" w14:textId="77777777" w:rsidR="00F43AF5" w:rsidRDefault="00F43AF5" w:rsidP="00F43AF5"/>
    <w:p w14:paraId="186F2537" w14:textId="07BD5E0C" w:rsidR="00F43AF5" w:rsidRPr="00E3797D" w:rsidRDefault="00F43AF5" w:rsidP="00C76A7C">
      <w:r w:rsidRPr="00502801">
        <w:t>Lupin is a legume and is related to other legumes</w:t>
      </w:r>
      <w:r w:rsidR="00781B27">
        <w:t xml:space="preserve"> such as</w:t>
      </w:r>
      <w:r w:rsidRPr="00502801">
        <w:t xml:space="preserve"> peanut and soy, which have </w:t>
      </w:r>
      <w:r w:rsidR="004061BC">
        <w:t xml:space="preserve">proteins </w:t>
      </w:r>
      <w:r w:rsidR="005E1981">
        <w:t xml:space="preserve">which are allergenic </w:t>
      </w:r>
      <w:r w:rsidR="004061BC" w:rsidRPr="00502801">
        <w:t>for</w:t>
      </w:r>
      <w:r w:rsidRPr="00502801">
        <w:t xml:space="preserve"> some consumers. </w:t>
      </w:r>
      <w:r w:rsidR="005E1981">
        <w:t>I</w:t>
      </w:r>
      <w:r w:rsidRPr="00502801">
        <w:t>n Australia and New Zealand</w:t>
      </w:r>
      <w:r w:rsidR="005E1981">
        <w:t xml:space="preserve"> lupin allergy</w:t>
      </w:r>
      <w:r w:rsidR="00B746F9">
        <w:t xml:space="preserve"> is </w:t>
      </w:r>
      <w:r w:rsidRPr="00502801">
        <w:t>currently not as well-known or as prevalent as peanut or soy</w:t>
      </w:r>
      <w:r w:rsidR="00781B27">
        <w:t xml:space="preserve"> alle</w:t>
      </w:r>
      <w:r w:rsidR="008919FE">
        <w:t>r</w:t>
      </w:r>
      <w:r w:rsidR="00781B27">
        <w:t>gies</w:t>
      </w:r>
      <w:r w:rsidRPr="00502801">
        <w:t xml:space="preserve">. </w:t>
      </w:r>
      <w:r w:rsidR="00BC47EE">
        <w:t>The prevalence is lower than for the other common allergens</w:t>
      </w:r>
      <w:r w:rsidR="001E38CA">
        <w:t>,</w:t>
      </w:r>
      <w:r w:rsidRPr="00502801">
        <w:t xml:space="preserve"> at least partly</w:t>
      </w:r>
      <w:r w:rsidR="001E38CA">
        <w:t>,</w:t>
      </w:r>
      <w:r w:rsidRPr="00502801">
        <w:t xml:space="preserve"> due to the current lower use of lupin-derived ingredients compared with peanut or soy.</w:t>
      </w:r>
      <w:r w:rsidR="00E81284" w:rsidRPr="00E81284">
        <w:rPr>
          <w:rFonts w:cs="Arial"/>
          <w:lang w:val="en-AU"/>
        </w:rPr>
        <w:t xml:space="preserve"> </w:t>
      </w:r>
      <w:r w:rsidRPr="00502801">
        <w:t xml:space="preserve">In Europe, where lupin is more widely used in food products there has been mandatory allergen labelling for food products containing lupin since 2007. </w:t>
      </w:r>
    </w:p>
    <w:p w14:paraId="280A540E" w14:textId="77777777" w:rsidR="00CC08D0" w:rsidRDefault="00CC08D0" w:rsidP="00D022B4"/>
    <w:p w14:paraId="14E69A37" w14:textId="35DAAD49" w:rsidR="00ED7E62" w:rsidRDefault="00ED7E62" w:rsidP="00ED7E62">
      <w:r>
        <w:lastRenderedPageBreak/>
        <w:t xml:space="preserve">Lupin allergy </w:t>
      </w:r>
      <w:r w:rsidRPr="00502801">
        <w:t>symptoms</w:t>
      </w:r>
      <w:r w:rsidR="00634C38">
        <w:t xml:space="preserve"> </w:t>
      </w:r>
      <w:r w:rsidRPr="00502801">
        <w:t>range from mild to severe</w:t>
      </w:r>
      <w:r w:rsidR="005E1981">
        <w:t>,</w:t>
      </w:r>
      <w:r w:rsidR="00634C38">
        <w:t xml:space="preserve"> </w:t>
      </w:r>
      <w:r w:rsidR="005E1981">
        <w:t>consistent with other food allergens</w:t>
      </w:r>
      <w:r w:rsidR="00634C38">
        <w:t>.</w:t>
      </w:r>
      <w:r w:rsidRPr="00502801">
        <w:t xml:space="preserve"> Mild symptoms include tingling and itchy feeling in the mouth, and hives anywhere on the body. More serious </w:t>
      </w:r>
      <w:r w:rsidR="003B0405" w:rsidRPr="00502801">
        <w:t>symptoms</w:t>
      </w:r>
      <w:r w:rsidRPr="00502801">
        <w:t xml:space="preserve"> include swelling in the f</w:t>
      </w:r>
      <w:r>
        <w:t>ace, throat or mouth, difficult</w:t>
      </w:r>
      <w:r w:rsidRPr="00502801">
        <w:t xml:space="preserve"> breathing and abdominal pain, nausea and vomiting. The severity of allergic reactions varies from person to person and even in the same person at different times. Anaphylaxis, the most severe allergic reaction, </w:t>
      </w:r>
      <w:r>
        <w:t xml:space="preserve">which includes swelling of the air-ways and resulting difficulty in breathing, </w:t>
      </w:r>
      <w:r w:rsidRPr="00502801">
        <w:t xml:space="preserve">occurs rapidly and can be fatal. </w:t>
      </w:r>
      <w:r>
        <w:t>Allergic reactions, including a</w:t>
      </w:r>
      <w:r w:rsidRPr="00502801">
        <w:t xml:space="preserve">naphylactic episodes are unpredictable and can only be diagnosed retrospectively. </w:t>
      </w:r>
      <w:r>
        <w:t xml:space="preserve">The aetiology of the variability in the severity of allergic reactions in the same individual is not known, although it may in part be associated with dose. Due to </w:t>
      </w:r>
      <w:r w:rsidR="00A739E2">
        <w:t xml:space="preserve">the </w:t>
      </w:r>
      <w:r>
        <w:t xml:space="preserve">nature of allergy, any allergic individual is at risk of experiencing an anaphylactic reaction. </w:t>
      </w:r>
      <w:r w:rsidR="005E1981">
        <w:t>Foods are t</w:t>
      </w:r>
      <w:r w:rsidRPr="00502801">
        <w:t>he most common triggers of anaphylaxis in infants and young children.</w:t>
      </w:r>
      <w:r>
        <w:t xml:space="preserve"> </w:t>
      </w:r>
    </w:p>
    <w:p w14:paraId="6DB6FE47" w14:textId="77777777" w:rsidR="00ED7E62" w:rsidRPr="00502801" w:rsidRDefault="00ED7E62" w:rsidP="00ED7E62"/>
    <w:p w14:paraId="2D8267F2" w14:textId="77777777" w:rsidR="00524267" w:rsidRDefault="00ED7E62" w:rsidP="00524267">
      <w:r>
        <w:t xml:space="preserve">As a sensitised individual can convert to being allergic it is important to consider, as part of this assessment, the prevalence of lupin sensitisation. </w:t>
      </w:r>
      <w:r w:rsidR="00524267">
        <w:t>The route of sensitisation in Australia is unknown, and may be due to ingestion, environmental exposure to lupin pollen and lupin flour dust,</w:t>
      </w:r>
      <w:r w:rsidR="00524267" w:rsidRPr="007234B6">
        <w:t xml:space="preserve"> </w:t>
      </w:r>
      <w:r w:rsidR="00524267">
        <w:t>or transcutaneous absorption. However, it is clear that the current level of exposure to lupin in Australia can lead to sensitisation and clinically relevant allergy to lupin-containing food products.</w:t>
      </w:r>
    </w:p>
    <w:p w14:paraId="3B58D548" w14:textId="19B907F8" w:rsidR="00CC1491" w:rsidRPr="00D63E81" w:rsidRDefault="001020C8" w:rsidP="004D63D3">
      <w:pPr>
        <w:shd w:val="clear" w:color="auto" w:fill="FFFFFF"/>
        <w:spacing w:before="100" w:beforeAutospacing="1" w:after="100" w:afterAutospacing="1"/>
        <w:rPr>
          <w:rFonts w:cs="Arial"/>
          <w:lang w:eastAsia="en-GB"/>
        </w:rPr>
      </w:pPr>
      <w:r>
        <w:t>F</w:t>
      </w:r>
      <w:r w:rsidRPr="001020C8">
        <w:t>rom the clinical investigation of lupin allergy in Australia</w:t>
      </w:r>
      <w:r>
        <w:rPr>
          <w:rStyle w:val="FootnoteReference"/>
        </w:rPr>
        <w:footnoteReference w:id="4"/>
      </w:r>
      <w:r>
        <w:t xml:space="preserve"> it has been concluded that among the common food allergens, sensitisation and clinical allergy to lupin in children appears to be most comparable in frequency and severity to soy. Although lupin allergy is commonly seen in association with peanut allergy, it is equally common in children sensitised to tree nuts and to egg, and may also occur as an isolated phenomenon without peanut sensitisation. Severe reactions have been documented, particularly in adults sensitised to lupin alone. </w:t>
      </w:r>
    </w:p>
    <w:p w14:paraId="1DE45807" w14:textId="69764D60" w:rsidR="00CC1491" w:rsidRPr="00D63E81" w:rsidRDefault="00C056A8" w:rsidP="0020053B">
      <w:pPr>
        <w:pStyle w:val="Heading2"/>
      </w:pPr>
      <w:bookmarkStart w:id="12" w:name="_Toc440370257"/>
      <w:r>
        <w:t>1.2</w:t>
      </w:r>
      <w:r w:rsidR="00325560">
        <w:tab/>
      </w:r>
      <w:r w:rsidR="00CC1491" w:rsidRPr="00D63E81">
        <w:t xml:space="preserve">Use </w:t>
      </w:r>
      <w:r w:rsidR="00E8491D">
        <w:t xml:space="preserve">of </w:t>
      </w:r>
      <w:r w:rsidR="0020053B">
        <w:t>l</w:t>
      </w:r>
      <w:r w:rsidR="00E8491D">
        <w:t>upin</w:t>
      </w:r>
      <w:r w:rsidR="00CC1491" w:rsidRPr="00D63E81">
        <w:t xml:space="preserve"> and </w:t>
      </w:r>
      <w:r w:rsidR="0020053B">
        <w:t>l</w:t>
      </w:r>
      <w:r w:rsidR="00CC1491" w:rsidRPr="00D63E81">
        <w:t xml:space="preserve">upin </w:t>
      </w:r>
      <w:r w:rsidR="0020053B">
        <w:t>p</w:t>
      </w:r>
      <w:r w:rsidR="00CC1491" w:rsidRPr="00D63E81">
        <w:t>roduction</w:t>
      </w:r>
      <w:bookmarkEnd w:id="12"/>
    </w:p>
    <w:p w14:paraId="6EFAC01D" w14:textId="7A8347B2" w:rsidR="00CC1491" w:rsidRDefault="00CC1491" w:rsidP="00CC1491">
      <w:pPr>
        <w:autoSpaceDE w:val="0"/>
        <w:autoSpaceDN w:val="0"/>
        <w:adjustRightInd w:val="0"/>
        <w:rPr>
          <w:rFonts w:eastAsia="Calibri" w:cs="Arial"/>
          <w:color w:val="000000"/>
          <w:lang w:val="en-AU"/>
        </w:rPr>
      </w:pPr>
      <w:r w:rsidRPr="00502801">
        <w:rPr>
          <w:rFonts w:eastAsia="Calibri" w:cs="Arial"/>
          <w:color w:val="000000"/>
          <w:lang w:val="en-AU"/>
        </w:rPr>
        <w:t xml:space="preserve">Lupin is a member of the legume family like peanut, soy, pea, bean and lentil. There are </w:t>
      </w:r>
      <w:r w:rsidR="00090A87">
        <w:rPr>
          <w:rFonts w:eastAsia="Calibri" w:cs="Arial"/>
          <w:color w:val="000000"/>
          <w:lang w:val="en-AU"/>
        </w:rPr>
        <w:t>over 450</w:t>
      </w:r>
      <w:r w:rsidR="008000E6">
        <w:rPr>
          <w:rFonts w:eastAsia="Calibri" w:cs="Arial"/>
          <w:color w:val="000000"/>
          <w:lang w:val="en-AU"/>
        </w:rPr>
        <w:t xml:space="preserve"> </w:t>
      </w:r>
      <w:r w:rsidRPr="00502801">
        <w:rPr>
          <w:rFonts w:eastAsia="Calibri" w:cs="Arial"/>
          <w:color w:val="000000"/>
          <w:lang w:val="en-AU"/>
        </w:rPr>
        <w:t xml:space="preserve">species within the </w:t>
      </w:r>
      <w:proofErr w:type="spellStart"/>
      <w:r w:rsidRPr="00502801">
        <w:rPr>
          <w:rFonts w:eastAsia="Calibri" w:cs="Arial"/>
          <w:i/>
          <w:color w:val="000000"/>
          <w:lang w:val="en-AU"/>
        </w:rPr>
        <w:t>Lupinus</w:t>
      </w:r>
      <w:proofErr w:type="spellEnd"/>
      <w:r w:rsidRPr="00502801">
        <w:rPr>
          <w:rFonts w:eastAsia="Calibri" w:cs="Arial"/>
          <w:color w:val="000000"/>
          <w:lang w:val="en-AU"/>
        </w:rPr>
        <w:t xml:space="preserve"> genus</w:t>
      </w:r>
      <w:r w:rsidR="00090A87">
        <w:rPr>
          <w:rFonts w:eastAsia="Calibri" w:cs="Arial"/>
          <w:color w:val="000000"/>
          <w:lang w:val="en-AU"/>
        </w:rPr>
        <w:t xml:space="preserve">. </w:t>
      </w:r>
      <w:r w:rsidR="00D40582">
        <w:rPr>
          <w:rFonts w:eastAsia="Calibri" w:cs="Arial"/>
          <w:color w:val="000000"/>
          <w:lang w:val="en-AU"/>
        </w:rPr>
        <w:t>S</w:t>
      </w:r>
      <w:r w:rsidR="00090A87">
        <w:rPr>
          <w:rFonts w:eastAsia="Calibri" w:cs="Arial"/>
          <w:color w:val="000000"/>
          <w:lang w:val="en-AU"/>
        </w:rPr>
        <w:t>ome of these</w:t>
      </w:r>
      <w:r w:rsidR="00E8491D">
        <w:rPr>
          <w:rFonts w:eastAsia="Calibri" w:cs="Arial"/>
          <w:color w:val="000000"/>
          <w:lang w:val="en-AU"/>
        </w:rPr>
        <w:t>, commonly known as sweet lupin</w:t>
      </w:r>
      <w:r w:rsidR="00090A87">
        <w:rPr>
          <w:rFonts w:eastAsia="Calibri" w:cs="Arial"/>
          <w:color w:val="000000"/>
          <w:lang w:val="en-AU"/>
        </w:rPr>
        <w:t xml:space="preserve">, are used </w:t>
      </w:r>
      <w:r w:rsidR="00EB01C4">
        <w:rPr>
          <w:rFonts w:eastAsia="Calibri" w:cs="Arial"/>
          <w:color w:val="000000"/>
          <w:lang w:val="en-AU"/>
        </w:rPr>
        <w:t xml:space="preserve">for </w:t>
      </w:r>
      <w:r w:rsidR="00090A87">
        <w:rPr>
          <w:rFonts w:eastAsia="Calibri" w:cs="Arial"/>
          <w:color w:val="000000"/>
          <w:lang w:val="en-AU"/>
        </w:rPr>
        <w:t xml:space="preserve">human </w:t>
      </w:r>
      <w:r w:rsidR="00EB01C4">
        <w:rPr>
          <w:rFonts w:eastAsia="Calibri" w:cs="Arial"/>
          <w:color w:val="000000"/>
          <w:lang w:val="en-AU"/>
        </w:rPr>
        <w:t xml:space="preserve">and animal </w:t>
      </w:r>
      <w:r w:rsidR="00090A87">
        <w:rPr>
          <w:rFonts w:eastAsia="Calibri" w:cs="Arial"/>
          <w:color w:val="000000"/>
          <w:lang w:val="en-AU"/>
        </w:rPr>
        <w:t>food</w:t>
      </w:r>
      <w:r w:rsidR="00EB01C4">
        <w:rPr>
          <w:rFonts w:eastAsia="Calibri" w:cs="Arial"/>
          <w:color w:val="000000"/>
          <w:lang w:val="en-AU"/>
        </w:rPr>
        <w:t xml:space="preserve">. </w:t>
      </w:r>
      <w:r w:rsidRPr="00502801">
        <w:rPr>
          <w:rFonts w:eastAsia="Calibri" w:cs="Arial"/>
          <w:color w:val="000000"/>
          <w:lang w:val="en-AU"/>
        </w:rPr>
        <w:t>Historically most of the Australian sweet lupin (</w:t>
      </w:r>
      <w:proofErr w:type="spellStart"/>
      <w:r w:rsidR="00F84748">
        <w:rPr>
          <w:rFonts w:eastAsia="Calibri" w:cs="Arial"/>
          <w:i/>
          <w:color w:val="000000"/>
          <w:lang w:val="en-AU"/>
        </w:rPr>
        <w:t>L</w:t>
      </w:r>
      <w:r w:rsidR="00F84748" w:rsidRPr="00BF5959">
        <w:rPr>
          <w:rFonts w:eastAsia="Calibri" w:cs="Arial"/>
          <w:i/>
          <w:color w:val="000000"/>
          <w:lang w:val="en-AU"/>
        </w:rPr>
        <w:t>upinus</w:t>
      </w:r>
      <w:proofErr w:type="spellEnd"/>
      <w:r w:rsidRPr="00BF5959">
        <w:rPr>
          <w:rFonts w:eastAsia="Calibri" w:cs="Arial"/>
          <w:i/>
          <w:color w:val="000000"/>
          <w:lang w:val="en-AU"/>
        </w:rPr>
        <w:t xml:space="preserve"> </w:t>
      </w:r>
      <w:proofErr w:type="spellStart"/>
      <w:r w:rsidRPr="00BF5959">
        <w:rPr>
          <w:rFonts w:eastAsia="Calibri" w:cs="Arial"/>
          <w:i/>
          <w:color w:val="000000"/>
          <w:lang w:val="en-AU"/>
        </w:rPr>
        <w:t>angustifolius</w:t>
      </w:r>
      <w:proofErr w:type="spellEnd"/>
      <w:r w:rsidRPr="00502801">
        <w:rPr>
          <w:rFonts w:eastAsia="Calibri" w:cs="Arial"/>
          <w:color w:val="000000"/>
          <w:lang w:val="en-AU"/>
        </w:rPr>
        <w:t>) crop was used for animal feed or exported to overseas markets. Lupin is now being recognised as a valuable addition to the human food supply due to its high protein and fibre content. As a result of the increased interest in using lupin-derived products in food available in Australia, it is expected that in addition to the Australian sweet lupin, other varieties of lupin will also be cultivated in Australia or imported to satisfy demand. White lupin (</w:t>
      </w:r>
      <w:proofErr w:type="spellStart"/>
      <w:r w:rsidRPr="00BF5959">
        <w:rPr>
          <w:rFonts w:eastAsia="Calibri" w:cs="Arial"/>
          <w:i/>
          <w:color w:val="000000"/>
          <w:lang w:val="en-AU"/>
        </w:rPr>
        <w:t>Lupinus</w:t>
      </w:r>
      <w:proofErr w:type="spellEnd"/>
      <w:r w:rsidRPr="00BF5959">
        <w:rPr>
          <w:rFonts w:eastAsia="Calibri" w:cs="Arial"/>
          <w:i/>
          <w:color w:val="000000"/>
          <w:lang w:val="en-AU"/>
        </w:rPr>
        <w:t xml:space="preserve"> </w:t>
      </w:r>
      <w:proofErr w:type="spellStart"/>
      <w:r w:rsidRPr="00BF5959">
        <w:rPr>
          <w:rFonts w:eastAsia="Calibri" w:cs="Arial"/>
          <w:i/>
          <w:color w:val="000000"/>
          <w:lang w:val="en-AU"/>
        </w:rPr>
        <w:t>albus</w:t>
      </w:r>
      <w:proofErr w:type="spellEnd"/>
      <w:r w:rsidRPr="00502801">
        <w:rPr>
          <w:rFonts w:eastAsia="Calibri" w:cs="Arial"/>
          <w:color w:val="000000"/>
          <w:lang w:val="en-AU"/>
        </w:rPr>
        <w:t>) and yellow lupin (</w:t>
      </w:r>
      <w:proofErr w:type="spellStart"/>
      <w:r w:rsidRPr="00BF5959">
        <w:rPr>
          <w:rFonts w:eastAsia="Calibri" w:cs="Arial"/>
          <w:i/>
          <w:color w:val="000000"/>
          <w:lang w:val="en-AU"/>
        </w:rPr>
        <w:t>Lupinus</w:t>
      </w:r>
      <w:proofErr w:type="spellEnd"/>
      <w:r w:rsidRPr="00BF5959">
        <w:rPr>
          <w:rFonts w:eastAsia="Calibri" w:cs="Arial"/>
          <w:i/>
          <w:color w:val="000000"/>
          <w:lang w:val="en-AU"/>
        </w:rPr>
        <w:t xml:space="preserve"> </w:t>
      </w:r>
      <w:proofErr w:type="spellStart"/>
      <w:r w:rsidRPr="00BF5959">
        <w:rPr>
          <w:rFonts w:eastAsia="Calibri" w:cs="Arial"/>
          <w:i/>
          <w:color w:val="000000"/>
          <w:lang w:val="en-AU"/>
        </w:rPr>
        <w:t>luteus</w:t>
      </w:r>
      <w:proofErr w:type="spellEnd"/>
      <w:r w:rsidRPr="00502801">
        <w:rPr>
          <w:rFonts w:eastAsia="Calibri" w:cs="Arial"/>
          <w:color w:val="000000"/>
          <w:lang w:val="en-AU"/>
        </w:rPr>
        <w:t xml:space="preserve">) are two other cultivated species widely used in food production in Europe. </w:t>
      </w:r>
    </w:p>
    <w:p w14:paraId="24A91E22" w14:textId="77777777" w:rsidR="00CC1491" w:rsidRPr="00502801" w:rsidRDefault="00CC1491" w:rsidP="00CC1491">
      <w:pPr>
        <w:autoSpaceDE w:val="0"/>
        <w:autoSpaceDN w:val="0"/>
        <w:adjustRightInd w:val="0"/>
        <w:rPr>
          <w:rFonts w:eastAsia="Calibri" w:cs="Arial"/>
          <w:color w:val="000000"/>
          <w:lang w:val="en-AU"/>
        </w:rPr>
      </w:pPr>
    </w:p>
    <w:p w14:paraId="06F5D319" w14:textId="0E3BC7A4" w:rsidR="00CC1491" w:rsidRPr="00277589" w:rsidRDefault="00CC1491" w:rsidP="00CC1491">
      <w:pPr>
        <w:autoSpaceDE w:val="0"/>
        <w:autoSpaceDN w:val="0"/>
        <w:adjustRightInd w:val="0"/>
        <w:rPr>
          <w:rFonts w:eastAsia="Calibri" w:cs="Arial"/>
          <w:color w:val="000000"/>
          <w:lang w:val="en-AU"/>
        </w:rPr>
      </w:pPr>
      <w:r>
        <w:rPr>
          <w:rFonts w:eastAsia="Calibri" w:cs="Arial"/>
          <w:color w:val="000000"/>
          <w:lang w:val="en-AU"/>
        </w:rPr>
        <w:t xml:space="preserve">In the last few years, </w:t>
      </w:r>
      <w:r w:rsidRPr="00502801">
        <w:rPr>
          <w:rFonts w:eastAsia="Calibri" w:cs="Arial"/>
          <w:color w:val="000000"/>
          <w:lang w:val="en-AU"/>
        </w:rPr>
        <w:t>use of lupin</w:t>
      </w:r>
      <w:r>
        <w:rPr>
          <w:rFonts w:eastAsia="Calibri" w:cs="Arial"/>
          <w:color w:val="000000"/>
          <w:lang w:val="en-AU"/>
        </w:rPr>
        <w:t>-</w:t>
      </w:r>
      <w:r w:rsidRPr="00502801">
        <w:rPr>
          <w:rFonts w:eastAsia="Calibri" w:cs="Arial"/>
          <w:color w:val="000000"/>
          <w:lang w:val="en-AU"/>
        </w:rPr>
        <w:t xml:space="preserve">derived ingredients (such as flour, grits and bran) have increased in food products produced in Australia, and the lupin industry sees strong potential in the development of uses of various lupin products in food. Lupin flour and bran are used in a variety of products </w:t>
      </w:r>
      <w:r w:rsidR="00EB01C4">
        <w:rPr>
          <w:rFonts w:eastAsia="Calibri" w:cs="Arial"/>
          <w:color w:val="000000"/>
          <w:lang w:val="en-AU"/>
        </w:rPr>
        <w:t>e.g</w:t>
      </w:r>
      <w:r w:rsidR="000E02E1">
        <w:rPr>
          <w:rFonts w:eastAsia="Calibri" w:cs="Arial"/>
          <w:color w:val="000000"/>
          <w:lang w:val="en-AU"/>
        </w:rPr>
        <w:t>.</w:t>
      </w:r>
      <w:r w:rsidR="00EB01C4">
        <w:rPr>
          <w:rFonts w:eastAsia="Calibri" w:cs="Arial"/>
          <w:color w:val="000000"/>
          <w:lang w:val="en-AU"/>
        </w:rPr>
        <w:t xml:space="preserve"> </w:t>
      </w:r>
      <w:r w:rsidRPr="00502801">
        <w:rPr>
          <w:rFonts w:eastAsia="Calibri" w:cs="Arial"/>
          <w:color w:val="000000"/>
          <w:lang w:val="en-AU"/>
        </w:rPr>
        <w:t xml:space="preserve">baked goods such as bread, </w:t>
      </w:r>
      <w:r w:rsidR="00EB01C4">
        <w:rPr>
          <w:rFonts w:eastAsia="Calibri" w:cs="Arial"/>
          <w:color w:val="000000"/>
          <w:lang w:val="en-AU"/>
        </w:rPr>
        <w:t xml:space="preserve">biscuits, </w:t>
      </w:r>
      <w:r w:rsidRPr="00502801">
        <w:rPr>
          <w:rFonts w:eastAsia="Calibri" w:cs="Arial"/>
          <w:color w:val="000000"/>
          <w:lang w:val="en-AU"/>
        </w:rPr>
        <w:t>muffins and cakes</w:t>
      </w:r>
      <w:r w:rsidR="00EB01C4">
        <w:rPr>
          <w:rFonts w:eastAsia="Calibri" w:cs="Arial"/>
          <w:color w:val="000000"/>
          <w:lang w:val="en-AU"/>
        </w:rPr>
        <w:t xml:space="preserve">, </w:t>
      </w:r>
      <w:r w:rsidRPr="00502801">
        <w:rPr>
          <w:rFonts w:eastAsia="Calibri" w:cs="Arial"/>
          <w:color w:val="000000"/>
          <w:lang w:val="en-AU"/>
        </w:rPr>
        <w:t>pasta products</w:t>
      </w:r>
      <w:r w:rsidR="00EB01C4">
        <w:rPr>
          <w:rFonts w:eastAsia="Calibri" w:cs="Arial"/>
          <w:color w:val="000000"/>
          <w:lang w:val="en-AU"/>
        </w:rPr>
        <w:t xml:space="preserve"> and sauces</w:t>
      </w:r>
      <w:r w:rsidRPr="00502801">
        <w:rPr>
          <w:rFonts w:eastAsia="Calibri" w:cs="Arial"/>
          <w:color w:val="000000"/>
          <w:lang w:val="en-AU"/>
        </w:rPr>
        <w:t>. From information received</w:t>
      </w:r>
      <w:r>
        <w:rPr>
          <w:rFonts w:eastAsia="Calibri" w:cs="Arial"/>
          <w:color w:val="000000"/>
          <w:lang w:val="en-AU"/>
        </w:rPr>
        <w:t>,</w:t>
      </w:r>
      <w:r w:rsidRPr="00502801">
        <w:rPr>
          <w:rFonts w:eastAsia="Calibri" w:cs="Arial"/>
          <w:color w:val="000000"/>
          <w:lang w:val="en-AU"/>
        </w:rPr>
        <w:t xml:space="preserve"> </w:t>
      </w:r>
      <w:r w:rsidR="007C67E5">
        <w:rPr>
          <w:rFonts w:eastAsia="Calibri" w:cs="Arial"/>
          <w:color w:val="000000"/>
          <w:lang w:val="en-AU"/>
        </w:rPr>
        <w:t>lu</w:t>
      </w:r>
      <w:r w:rsidRPr="00502801">
        <w:rPr>
          <w:rFonts w:eastAsia="Calibri" w:cs="Arial"/>
          <w:color w:val="000000"/>
          <w:lang w:val="en-AU"/>
        </w:rPr>
        <w:t>pin food products for human consumption are not widely available in New Zealand</w:t>
      </w:r>
      <w:r w:rsidR="005E1981">
        <w:rPr>
          <w:rFonts w:eastAsia="Calibri" w:cs="Arial"/>
          <w:color w:val="000000"/>
          <w:lang w:val="en-AU"/>
        </w:rPr>
        <w:t xml:space="preserve"> currently</w:t>
      </w:r>
      <w:r w:rsidRPr="00502801">
        <w:rPr>
          <w:rFonts w:eastAsia="Calibri" w:cs="Arial"/>
          <w:color w:val="000000"/>
          <w:lang w:val="en-AU"/>
        </w:rPr>
        <w:t xml:space="preserve">, nor is there a lupin primary industry in New Zealand directed at human food production. This however may change over time as lupin products become more popular in Australia and information on the potential health benefits spreads. </w:t>
      </w:r>
    </w:p>
    <w:p w14:paraId="1FB02A45" w14:textId="77777777" w:rsidR="00CC1491" w:rsidRDefault="00CC1491" w:rsidP="00CC1491"/>
    <w:p w14:paraId="349C7960" w14:textId="6E0E1A50" w:rsidR="00105E10" w:rsidRDefault="00105E10" w:rsidP="00105E10">
      <w:pPr>
        <w:rPr>
          <w:lang w:val="en"/>
        </w:rPr>
      </w:pPr>
      <w:r w:rsidRPr="00956322">
        <w:rPr>
          <w:lang w:val="en"/>
        </w:rPr>
        <w:lastRenderedPageBreak/>
        <w:t>W</w:t>
      </w:r>
      <w:r w:rsidR="00EB01C4">
        <w:rPr>
          <w:lang w:val="en"/>
        </w:rPr>
        <w:t xml:space="preserve">estern </w:t>
      </w:r>
      <w:r w:rsidRPr="00956322">
        <w:rPr>
          <w:lang w:val="en"/>
        </w:rPr>
        <w:t>A</w:t>
      </w:r>
      <w:r w:rsidR="00EB01C4">
        <w:rPr>
          <w:lang w:val="en"/>
        </w:rPr>
        <w:t>ustralia</w:t>
      </w:r>
      <w:r w:rsidRPr="00956322">
        <w:rPr>
          <w:lang w:val="en"/>
        </w:rPr>
        <w:t xml:space="preserve"> </w:t>
      </w:r>
      <w:r w:rsidR="00EB01C4">
        <w:rPr>
          <w:lang w:val="en"/>
        </w:rPr>
        <w:t xml:space="preserve">(WA) </w:t>
      </w:r>
      <w:r w:rsidRPr="00956322">
        <w:rPr>
          <w:lang w:val="en"/>
        </w:rPr>
        <w:t>accounts for the majority of Australian lupin production and exports.</w:t>
      </w:r>
      <w:r w:rsidRPr="00956322">
        <w:rPr>
          <w:rStyle w:val="FootnoteReference"/>
          <w:lang w:val="en"/>
        </w:rPr>
        <w:footnoteReference w:id="5"/>
      </w:r>
      <w:r>
        <w:rPr>
          <w:lang w:val="en"/>
        </w:rPr>
        <w:t xml:space="preserve"> </w:t>
      </w:r>
      <w:r w:rsidRPr="00956322">
        <w:rPr>
          <w:lang w:val="en"/>
        </w:rPr>
        <w:t>The current gr</w:t>
      </w:r>
      <w:r>
        <w:rPr>
          <w:lang w:val="en"/>
        </w:rPr>
        <w:t>oss value of lupin production</w:t>
      </w:r>
      <w:r w:rsidRPr="00956322">
        <w:rPr>
          <w:lang w:val="en"/>
        </w:rPr>
        <w:t xml:space="preserve"> in</w:t>
      </w:r>
      <w:r>
        <w:rPr>
          <w:lang w:val="en"/>
        </w:rPr>
        <w:t xml:space="preserve"> WA is $150 </w:t>
      </w:r>
      <w:r w:rsidRPr="00956322">
        <w:rPr>
          <w:lang w:val="en"/>
        </w:rPr>
        <w:t>million. Lup</w:t>
      </w:r>
      <w:r>
        <w:rPr>
          <w:lang w:val="en"/>
        </w:rPr>
        <w:t>in</w:t>
      </w:r>
      <w:r w:rsidRPr="00956322">
        <w:rPr>
          <w:lang w:val="en"/>
        </w:rPr>
        <w:t xml:space="preserve"> </w:t>
      </w:r>
      <w:r>
        <w:rPr>
          <w:lang w:val="en"/>
        </w:rPr>
        <w:t>is</w:t>
      </w:r>
      <w:r w:rsidRPr="00956322">
        <w:rPr>
          <w:lang w:val="en"/>
        </w:rPr>
        <w:t xml:space="preserve"> grown </w:t>
      </w:r>
      <w:r>
        <w:rPr>
          <w:lang w:val="en"/>
        </w:rPr>
        <w:t xml:space="preserve">in the WA </w:t>
      </w:r>
      <w:r w:rsidR="00F84748">
        <w:rPr>
          <w:lang w:val="en"/>
        </w:rPr>
        <w:t>wheat</w:t>
      </w:r>
      <w:r w:rsidR="00F84748" w:rsidRPr="00956322">
        <w:rPr>
          <w:lang w:val="en"/>
        </w:rPr>
        <w:t xml:space="preserve"> belt</w:t>
      </w:r>
      <w:r w:rsidRPr="00956322">
        <w:rPr>
          <w:lang w:val="en"/>
        </w:rPr>
        <w:t xml:space="preserve"> </w:t>
      </w:r>
      <w:r>
        <w:rPr>
          <w:lang w:val="en"/>
        </w:rPr>
        <w:t>as a rotational crop, having an</w:t>
      </w:r>
      <w:r w:rsidRPr="00956322">
        <w:rPr>
          <w:lang w:val="en"/>
        </w:rPr>
        <w:t xml:space="preserve"> important role in breaking cereal disease cycles and to fix nitrogen in the soil for the next wheat crop. About 40% of lupin production in WA is retained on-farm as stock feed and seed or is traded on the domestic market to supply the sheep, dairy, pigs and poultry industries. WA </w:t>
      </w:r>
      <w:r w:rsidR="008000E6">
        <w:rPr>
          <w:lang w:val="en"/>
        </w:rPr>
        <w:t xml:space="preserve">also </w:t>
      </w:r>
      <w:r w:rsidRPr="00956322">
        <w:rPr>
          <w:lang w:val="en"/>
        </w:rPr>
        <w:t xml:space="preserve">produces the majority of lupin sold into the international market for animal feed. </w:t>
      </w:r>
    </w:p>
    <w:p w14:paraId="21E10CEA" w14:textId="77777777" w:rsidR="0020053B" w:rsidRPr="00956322" w:rsidRDefault="0020053B" w:rsidP="00105E10">
      <w:pPr>
        <w:rPr>
          <w:lang w:val="en"/>
        </w:rPr>
      </w:pPr>
    </w:p>
    <w:p w14:paraId="59264D9C" w14:textId="72D7DB07" w:rsidR="00105E10" w:rsidRDefault="00105E10" w:rsidP="00105E10">
      <w:r w:rsidRPr="00956322">
        <w:rPr>
          <w:lang w:val="en"/>
        </w:rPr>
        <w:t xml:space="preserve">The vast majority of global lupin production is used for animal feed (ruminants such as sheep and cattle, and a growing use in aquaculture). Less than 4% of global production is currently consumed as human food. It has been estimated that about 500,000 </w:t>
      </w:r>
      <w:proofErr w:type="spellStart"/>
      <w:r w:rsidRPr="00956322">
        <w:rPr>
          <w:lang w:val="en"/>
        </w:rPr>
        <w:t>tonnes</w:t>
      </w:r>
      <w:proofErr w:type="spellEnd"/>
      <w:r w:rsidRPr="00956322">
        <w:rPr>
          <w:lang w:val="en"/>
        </w:rPr>
        <w:t xml:space="preserve"> of food containing lupin ingredients is consumed each year in Europe. These food products are mainly where lupin flour has been added to wheat flour to produce baked goods.</w:t>
      </w:r>
      <w:r w:rsidR="008000E6" w:rsidRPr="00956322">
        <w:rPr>
          <w:lang w:val="en"/>
        </w:rPr>
        <w:t xml:space="preserve"> </w:t>
      </w:r>
      <w:r w:rsidRPr="00956322">
        <w:t xml:space="preserve">Use as a human food commodity is becoming more common </w:t>
      </w:r>
      <w:r>
        <w:t xml:space="preserve">in Australia </w:t>
      </w:r>
      <w:r w:rsidRPr="00956322">
        <w:t xml:space="preserve">due to factors such as: </w:t>
      </w:r>
    </w:p>
    <w:p w14:paraId="6D84EEC5" w14:textId="77777777" w:rsidR="0020053B" w:rsidRPr="00956322" w:rsidRDefault="0020053B" w:rsidP="00105E10"/>
    <w:p w14:paraId="2D7C487E" w14:textId="77777777" w:rsidR="00105E10" w:rsidRPr="0020053B" w:rsidRDefault="00105E10" w:rsidP="0020053B">
      <w:pPr>
        <w:pStyle w:val="FSBullet1"/>
      </w:pPr>
      <w:r w:rsidRPr="00956322">
        <w:t xml:space="preserve">perceived </w:t>
      </w:r>
      <w:r w:rsidRPr="0020053B">
        <w:t>nutritional benefits due to higher protein and fibre content compared with commodities such as soy, wheat, chickpeas, and lower fat content than soy</w:t>
      </w:r>
    </w:p>
    <w:p w14:paraId="13F5D60E" w14:textId="77777777" w:rsidR="00105E10" w:rsidRPr="0020053B" w:rsidRDefault="00105E10" w:rsidP="0020053B">
      <w:pPr>
        <w:pStyle w:val="FSBullet1"/>
      </w:pPr>
      <w:r w:rsidRPr="0020053B">
        <w:t>it can be a more cost-effective alternative to ingredients such as soy</w:t>
      </w:r>
    </w:p>
    <w:p w14:paraId="5921871D" w14:textId="77777777" w:rsidR="00105E10" w:rsidRPr="0020053B" w:rsidRDefault="00105E10" w:rsidP="0020053B">
      <w:pPr>
        <w:pStyle w:val="FSBullet1"/>
      </w:pPr>
      <w:r w:rsidRPr="0020053B">
        <w:t>it is gluten free</w:t>
      </w:r>
    </w:p>
    <w:p w14:paraId="76494DEE" w14:textId="653E2F57" w:rsidR="00105E10" w:rsidRPr="00956322" w:rsidRDefault="00105E10" w:rsidP="0020053B">
      <w:pPr>
        <w:pStyle w:val="FSBullet1"/>
      </w:pPr>
      <w:proofErr w:type="gramStart"/>
      <w:r w:rsidRPr="0020053B">
        <w:t>it</w:t>
      </w:r>
      <w:proofErr w:type="gramEnd"/>
      <w:r w:rsidRPr="0020053B">
        <w:t xml:space="preserve"> is GM fr</w:t>
      </w:r>
      <w:r w:rsidRPr="00956322">
        <w:t>ee</w:t>
      </w:r>
      <w:r>
        <w:t xml:space="preserve"> - </w:t>
      </w:r>
      <w:r w:rsidRPr="00956322">
        <w:t>no GM lupin is produced in Australia</w:t>
      </w:r>
      <w:r>
        <w:t xml:space="preserve"> or New Zealand. </w:t>
      </w:r>
    </w:p>
    <w:p w14:paraId="753FA0F7" w14:textId="77777777" w:rsidR="00105E10" w:rsidRPr="00956322" w:rsidRDefault="00105E10" w:rsidP="00105E10"/>
    <w:p w14:paraId="250F072A" w14:textId="5F1645B7" w:rsidR="00105E10" w:rsidRDefault="00EC0FB4" w:rsidP="00105E10">
      <w:r>
        <w:t>Identified c</w:t>
      </w:r>
      <w:r w:rsidR="00105E10" w:rsidRPr="00956322">
        <w:t>urrent uses of lupin as a human food</w:t>
      </w:r>
      <w:r w:rsidR="00105E10">
        <w:t xml:space="preserve"> in Australia are its use as an ingredient in foods, such as pasta, </w:t>
      </w:r>
      <w:r>
        <w:t xml:space="preserve">sauces, soups, </w:t>
      </w:r>
      <w:r w:rsidR="00105E10">
        <w:t xml:space="preserve">bread, cakes and muffins. In New Zealand, based on FSANZ’s knowledge, the current uses of lupin as a human food are much more limited than in Australia (e.g. </w:t>
      </w:r>
      <w:r>
        <w:t>imported instant soup, instant</w:t>
      </w:r>
      <w:r w:rsidR="00236F52">
        <w:t xml:space="preserve"> Asian based meals, </w:t>
      </w:r>
      <w:proofErr w:type="gramStart"/>
      <w:r w:rsidR="00236F52">
        <w:t>baked</w:t>
      </w:r>
      <w:proofErr w:type="gramEnd"/>
      <w:r w:rsidR="00236F52">
        <w:t xml:space="preserve"> goods</w:t>
      </w:r>
      <w:r w:rsidR="00105E10">
        <w:rPr>
          <w:rFonts w:cs="Arial"/>
        </w:rPr>
        <w:t>)</w:t>
      </w:r>
      <w:r w:rsidR="00105E10">
        <w:t xml:space="preserve">. </w:t>
      </w:r>
    </w:p>
    <w:p w14:paraId="0CD2CA5B" w14:textId="34A58575" w:rsidR="00570D07" w:rsidRDefault="00570D07" w:rsidP="00E62159">
      <w:pPr>
        <w:rPr>
          <w:lang w:val="en-AU"/>
        </w:rPr>
      </w:pPr>
    </w:p>
    <w:p w14:paraId="2CF44062" w14:textId="6DD995C0" w:rsidR="00105E10" w:rsidRDefault="00105E10" w:rsidP="00105E10">
      <w:r w:rsidRPr="00956322">
        <w:t xml:space="preserve">Other potential uses </w:t>
      </w:r>
      <w:r>
        <w:t xml:space="preserve">of lupin in food, </w:t>
      </w:r>
      <w:r w:rsidRPr="00956322">
        <w:t xml:space="preserve">which are being researched </w:t>
      </w:r>
      <w:r>
        <w:t>or are available outside Australasia</w:t>
      </w:r>
      <w:r w:rsidR="006B7AD4">
        <w:t>,</w:t>
      </w:r>
      <w:r w:rsidRPr="00956322">
        <w:t xml:space="preserve"> and may result in </w:t>
      </w:r>
      <w:r>
        <w:t>future food products in Australia</w:t>
      </w:r>
      <w:r w:rsidRPr="00956322">
        <w:t xml:space="preserve"> </w:t>
      </w:r>
      <w:r>
        <w:t>and New Zealand</w:t>
      </w:r>
      <w:r w:rsidRPr="00956322">
        <w:t xml:space="preserve"> </w:t>
      </w:r>
      <w:r>
        <w:t>containing lupin</w:t>
      </w:r>
      <w:r w:rsidR="006B7AD4">
        <w:t>,</w:t>
      </w:r>
      <w:r>
        <w:t xml:space="preserve"> </w:t>
      </w:r>
      <w:r w:rsidRPr="00956322">
        <w:t>include:</w:t>
      </w:r>
    </w:p>
    <w:p w14:paraId="6AF7E04B" w14:textId="77777777" w:rsidR="0020053B" w:rsidRPr="00956322" w:rsidRDefault="0020053B" w:rsidP="00105E10"/>
    <w:p w14:paraId="3156C34C" w14:textId="77777777" w:rsidR="00105E10" w:rsidRPr="00956322" w:rsidRDefault="00105E10" w:rsidP="00105E10">
      <w:pPr>
        <w:pStyle w:val="FSBullet1"/>
        <w:rPr>
          <w:szCs w:val="22"/>
        </w:rPr>
      </w:pPr>
      <w:r w:rsidRPr="00956322">
        <w:rPr>
          <w:szCs w:val="22"/>
        </w:rPr>
        <w:t>a source of protein in body-building powders</w:t>
      </w:r>
    </w:p>
    <w:p w14:paraId="64FF7F1B" w14:textId="69CB7A64" w:rsidR="00EB01C4" w:rsidRPr="00EB01C4" w:rsidRDefault="00105E10" w:rsidP="00EB01C4">
      <w:pPr>
        <w:pStyle w:val="FSBullet1"/>
        <w:rPr>
          <w:szCs w:val="22"/>
        </w:rPr>
      </w:pPr>
      <w:r w:rsidRPr="00956322">
        <w:rPr>
          <w:szCs w:val="22"/>
        </w:rPr>
        <w:t xml:space="preserve">as a food additive </w:t>
      </w:r>
      <w:r w:rsidR="008000E6" w:rsidRPr="00956322">
        <w:rPr>
          <w:szCs w:val="22"/>
        </w:rPr>
        <w:t>e.g.</w:t>
      </w:r>
      <w:r w:rsidRPr="00956322">
        <w:rPr>
          <w:szCs w:val="22"/>
        </w:rPr>
        <w:t xml:space="preserve"> as an alternative source of le</w:t>
      </w:r>
      <w:r>
        <w:rPr>
          <w:szCs w:val="22"/>
        </w:rPr>
        <w:t>ci</w:t>
      </w:r>
      <w:r w:rsidRPr="00956322">
        <w:rPr>
          <w:szCs w:val="22"/>
        </w:rPr>
        <w:t>thin, as a bulking agent in processed meat products</w:t>
      </w:r>
    </w:p>
    <w:p w14:paraId="53723890" w14:textId="1118E332" w:rsidR="00105E10" w:rsidRDefault="00105E10" w:rsidP="00105E10">
      <w:pPr>
        <w:pStyle w:val="FSBullet1"/>
        <w:rPr>
          <w:szCs w:val="22"/>
        </w:rPr>
      </w:pPr>
      <w:r w:rsidRPr="00956322">
        <w:rPr>
          <w:szCs w:val="22"/>
        </w:rPr>
        <w:t>as a processing aid</w:t>
      </w:r>
      <w:r w:rsidR="004A2BE9">
        <w:rPr>
          <w:szCs w:val="22"/>
        </w:rPr>
        <w:t xml:space="preserve"> </w:t>
      </w:r>
      <w:r w:rsidR="008000E6">
        <w:rPr>
          <w:szCs w:val="22"/>
        </w:rPr>
        <w:t>e.g.</w:t>
      </w:r>
      <w:r w:rsidR="004A2BE9">
        <w:rPr>
          <w:szCs w:val="22"/>
        </w:rPr>
        <w:t xml:space="preserve"> emulsifier in meats and the cold-cut industry</w:t>
      </w:r>
    </w:p>
    <w:p w14:paraId="5FF0C22E" w14:textId="77777777" w:rsidR="00105E10" w:rsidRDefault="00105E10" w:rsidP="00105E10">
      <w:pPr>
        <w:pStyle w:val="FSBullet1"/>
        <w:rPr>
          <w:szCs w:val="22"/>
        </w:rPr>
      </w:pPr>
      <w:r>
        <w:rPr>
          <w:szCs w:val="22"/>
        </w:rPr>
        <w:t>as a lactose replacement in milk/lactose free ice-cream</w:t>
      </w:r>
    </w:p>
    <w:p w14:paraId="0EC385AF" w14:textId="70B73748" w:rsidR="00EB01C4" w:rsidRDefault="00105E10" w:rsidP="00105E10">
      <w:pPr>
        <w:pStyle w:val="FSBullet1"/>
        <w:rPr>
          <w:szCs w:val="22"/>
        </w:rPr>
      </w:pPr>
      <w:r>
        <w:rPr>
          <w:szCs w:val="22"/>
        </w:rPr>
        <w:t>as a replacement for soy e.g</w:t>
      </w:r>
      <w:r w:rsidR="000E02E1">
        <w:rPr>
          <w:szCs w:val="22"/>
        </w:rPr>
        <w:t>.</w:t>
      </w:r>
      <w:r>
        <w:rPr>
          <w:szCs w:val="22"/>
        </w:rPr>
        <w:t xml:space="preserve"> in miso sauce or tempura batter</w:t>
      </w:r>
    </w:p>
    <w:p w14:paraId="32563EB2" w14:textId="0937ACCC" w:rsidR="00105E10" w:rsidRPr="004A2BE9" w:rsidRDefault="00EB01C4" w:rsidP="004A2BE9">
      <w:pPr>
        <w:pStyle w:val="FSBullet1"/>
        <w:rPr>
          <w:szCs w:val="22"/>
        </w:rPr>
      </w:pPr>
      <w:proofErr w:type="gramStart"/>
      <w:r>
        <w:rPr>
          <w:szCs w:val="22"/>
        </w:rPr>
        <w:t>as</w:t>
      </w:r>
      <w:proofErr w:type="gramEnd"/>
      <w:r>
        <w:rPr>
          <w:szCs w:val="22"/>
        </w:rPr>
        <w:t xml:space="preserve"> a milk substitute</w:t>
      </w:r>
      <w:r w:rsidR="006F10D7">
        <w:rPr>
          <w:szCs w:val="22"/>
        </w:rPr>
        <w:t>.</w:t>
      </w:r>
    </w:p>
    <w:p w14:paraId="31B0004A" w14:textId="77777777" w:rsidR="00105E10" w:rsidRDefault="00105E10" w:rsidP="00105E10"/>
    <w:p w14:paraId="191E3112" w14:textId="411D6CF4" w:rsidR="00105E10" w:rsidRDefault="00105E10" w:rsidP="00105E10">
      <w:r w:rsidRPr="00956322">
        <w:t xml:space="preserve">The development of lupin as a human food </w:t>
      </w:r>
      <w:r w:rsidR="004A2BE9">
        <w:t xml:space="preserve">in Australia and New Zealand </w:t>
      </w:r>
      <w:r w:rsidRPr="00956322">
        <w:t xml:space="preserve">has been relatively slow </w:t>
      </w:r>
      <w:r w:rsidR="00F25D90">
        <w:t xml:space="preserve">for </w:t>
      </w:r>
      <w:r w:rsidRPr="00956322">
        <w:t>the following reasons:</w:t>
      </w:r>
    </w:p>
    <w:p w14:paraId="3337334B" w14:textId="77777777" w:rsidR="0020053B" w:rsidRPr="00956322" w:rsidRDefault="0020053B" w:rsidP="00105E10"/>
    <w:p w14:paraId="364D49F2" w14:textId="2E1470D7" w:rsidR="00105E10" w:rsidRPr="0097139A" w:rsidRDefault="0020053B" w:rsidP="0097139A">
      <w:pPr>
        <w:pStyle w:val="FSBullet1"/>
      </w:pPr>
      <w:r>
        <w:t>l</w:t>
      </w:r>
      <w:r w:rsidR="00105E10" w:rsidRPr="0097139A">
        <w:t>ow price of lupin in recent years – this has resulted in farmers switching to other rot</w:t>
      </w:r>
      <w:r w:rsidR="006F10D7">
        <w:t>ational crops such as GM canola</w:t>
      </w:r>
    </w:p>
    <w:p w14:paraId="4E1A8A8D" w14:textId="6139B2A8" w:rsidR="00105E10" w:rsidRPr="0097139A" w:rsidRDefault="0020053B" w:rsidP="0097139A">
      <w:pPr>
        <w:pStyle w:val="FSBullet1"/>
      </w:pPr>
      <w:r>
        <w:t>l</w:t>
      </w:r>
      <w:r w:rsidR="00105E10" w:rsidRPr="0097139A">
        <w:t xml:space="preserve">ack of awareness - feedback from various FSANZ questionnaires indicated that few consumers and food manufacturers are aware of lupin as a </w:t>
      </w:r>
      <w:r w:rsidR="006F10D7">
        <w:t>potential human food commodity</w:t>
      </w:r>
    </w:p>
    <w:p w14:paraId="6B42218E" w14:textId="7D87CCF7" w:rsidR="00105E10" w:rsidRPr="0097139A" w:rsidRDefault="0020053B" w:rsidP="0097139A">
      <w:pPr>
        <w:pStyle w:val="FSBullet1"/>
      </w:pPr>
      <w:proofErr w:type="gramStart"/>
      <w:r>
        <w:t>l</w:t>
      </w:r>
      <w:r w:rsidR="00105E10" w:rsidRPr="0097139A">
        <w:t>ack</w:t>
      </w:r>
      <w:proofErr w:type="gramEnd"/>
      <w:r w:rsidR="00105E10" w:rsidRPr="0097139A">
        <w:t xml:space="preserve"> of distribution – lupin production is concentrated in WA, with most processing also occurring there. The expense of road transport to areas distant from WA, such as Eastern Australia, for incorporation into huma</w:t>
      </w:r>
      <w:r w:rsidR="006F10D7">
        <w:t>n food products is prohibitive</w:t>
      </w:r>
    </w:p>
    <w:p w14:paraId="630E38B9" w14:textId="5DCF1C2F" w:rsidR="00105E10" w:rsidRPr="0097139A" w:rsidRDefault="0020053B" w:rsidP="0097139A">
      <w:pPr>
        <w:pStyle w:val="FSBullet1"/>
      </w:pPr>
      <w:proofErr w:type="gramStart"/>
      <w:r>
        <w:t>c</w:t>
      </w:r>
      <w:r w:rsidR="00105E10" w:rsidRPr="0097139A">
        <w:t>onsumer</w:t>
      </w:r>
      <w:proofErr w:type="gramEnd"/>
      <w:r w:rsidR="00105E10" w:rsidRPr="0097139A">
        <w:t xml:space="preserve"> understanding of </w:t>
      </w:r>
      <w:proofErr w:type="spellStart"/>
      <w:r w:rsidR="00105E10" w:rsidRPr="0097139A">
        <w:t>allergenicity</w:t>
      </w:r>
      <w:proofErr w:type="spellEnd"/>
      <w:r w:rsidR="00105E10" w:rsidRPr="0097139A">
        <w:t xml:space="preserve"> - information received by FSANZ suggests that some lupin businesses are concerned that the consumer understanding of </w:t>
      </w:r>
      <w:r w:rsidR="00105E10" w:rsidRPr="0097139A">
        <w:lastRenderedPageBreak/>
        <w:t xml:space="preserve">allergens is low e.g. some consumers confuse allergens with toxins. This lack of understanding </w:t>
      </w:r>
      <w:r w:rsidR="006B7AD4" w:rsidRPr="0097139A">
        <w:t xml:space="preserve">may </w:t>
      </w:r>
      <w:r w:rsidR="00105E10" w:rsidRPr="0097139A">
        <w:t>discourage such consumers from purchasing products containing lupin.</w:t>
      </w:r>
    </w:p>
    <w:p w14:paraId="7FEF62C8" w14:textId="4B875305" w:rsidR="0078740E" w:rsidRDefault="00CB556E" w:rsidP="00CB556E">
      <w:pPr>
        <w:pStyle w:val="Heading2"/>
      </w:pPr>
      <w:bookmarkStart w:id="13" w:name="_Toc440370258"/>
      <w:r>
        <w:t>1.</w:t>
      </w:r>
      <w:r w:rsidR="00C056A8">
        <w:t>3</w:t>
      </w:r>
      <w:r w:rsidR="000F45FB">
        <w:tab/>
      </w:r>
      <w:r w:rsidR="0078740E">
        <w:t xml:space="preserve">The </w:t>
      </w:r>
      <w:r w:rsidR="0020053B">
        <w:t>c</w:t>
      </w:r>
      <w:r w:rsidR="0078740E">
        <w:t xml:space="preserve">urrent </w:t>
      </w:r>
      <w:r w:rsidR="0020053B">
        <w:t>r</w:t>
      </w:r>
      <w:r w:rsidR="00BE2816">
        <w:t xml:space="preserve">egulatory </w:t>
      </w:r>
      <w:r w:rsidR="0020053B">
        <w:t>a</w:t>
      </w:r>
      <w:r w:rsidR="00BE2816">
        <w:t>rrangements</w:t>
      </w:r>
      <w:bookmarkEnd w:id="13"/>
    </w:p>
    <w:p w14:paraId="53FB3DF4" w14:textId="1C1CC87D" w:rsidR="00827F99" w:rsidRDefault="00827F99" w:rsidP="002372C2">
      <w:pPr>
        <w:rPr>
          <w:lang w:val="en-AU" w:eastAsia="en-AU"/>
        </w:rPr>
      </w:pPr>
      <w:r>
        <w:rPr>
          <w:lang w:val="en-AU" w:eastAsia="en-AU"/>
        </w:rPr>
        <w:t xml:space="preserve">The current </w:t>
      </w:r>
      <w:r>
        <w:t>food allergen management framework was set in 2002 and it has been supported and accepted by government and industry.</w:t>
      </w:r>
    </w:p>
    <w:p w14:paraId="442B640D" w14:textId="77777777" w:rsidR="00827F99" w:rsidRDefault="00827F99" w:rsidP="002372C2">
      <w:pPr>
        <w:rPr>
          <w:lang w:val="en-AU" w:eastAsia="en-AU"/>
        </w:rPr>
      </w:pPr>
    </w:p>
    <w:p w14:paraId="20646AE6" w14:textId="074D8704" w:rsidR="00A10289" w:rsidRPr="00502801" w:rsidRDefault="00A10289" w:rsidP="002372C2">
      <w:r w:rsidRPr="00502801">
        <w:rPr>
          <w:lang w:val="en-AU" w:eastAsia="en-AU"/>
        </w:rPr>
        <w:t xml:space="preserve">Food sold in Australia and New Zealand is required to declare the presence of </w:t>
      </w:r>
      <w:r w:rsidR="002372C2">
        <w:rPr>
          <w:lang w:val="en-AU" w:eastAsia="en-AU"/>
        </w:rPr>
        <w:t xml:space="preserve">certain </w:t>
      </w:r>
      <w:r w:rsidRPr="00502801">
        <w:rPr>
          <w:lang w:val="en-AU" w:eastAsia="en-AU"/>
        </w:rPr>
        <w:t>food</w:t>
      </w:r>
      <w:r w:rsidR="00A33331">
        <w:rPr>
          <w:lang w:val="en-AU" w:eastAsia="en-AU"/>
        </w:rPr>
        <w:t>s or</w:t>
      </w:r>
      <w:r w:rsidRPr="00502801">
        <w:rPr>
          <w:lang w:val="en-AU" w:eastAsia="en-AU"/>
        </w:rPr>
        <w:t xml:space="preserve"> </w:t>
      </w:r>
      <w:r w:rsidR="009F1704">
        <w:rPr>
          <w:lang w:val="en-AU" w:eastAsia="en-AU"/>
        </w:rPr>
        <w:t>substances</w:t>
      </w:r>
      <w:r w:rsidR="009F1704" w:rsidRPr="00502801">
        <w:rPr>
          <w:lang w:val="en-AU" w:eastAsia="en-AU"/>
        </w:rPr>
        <w:t xml:space="preserve"> </w:t>
      </w:r>
      <w:r w:rsidR="001D5E78">
        <w:rPr>
          <w:lang w:val="en-AU" w:eastAsia="en-AU"/>
        </w:rPr>
        <w:t>listed in</w:t>
      </w:r>
      <w:r w:rsidRPr="00502801">
        <w:rPr>
          <w:lang w:val="en-AU" w:eastAsia="en-AU"/>
        </w:rPr>
        <w:t xml:space="preserve"> </w:t>
      </w:r>
      <w:r>
        <w:rPr>
          <w:lang w:val="en-AU" w:eastAsia="en-AU"/>
        </w:rPr>
        <w:t>section 1.2.3</w:t>
      </w:r>
      <w:r w:rsidR="00AB0DCC" w:rsidRPr="00F73143">
        <w:t>—</w:t>
      </w:r>
      <w:r>
        <w:rPr>
          <w:lang w:val="en-AU" w:eastAsia="en-AU"/>
        </w:rPr>
        <w:t>4</w:t>
      </w:r>
      <w:r w:rsidRPr="00502801">
        <w:rPr>
          <w:lang w:val="en-AU" w:eastAsia="en-AU"/>
        </w:rPr>
        <w:t xml:space="preserve">. </w:t>
      </w:r>
      <w:r w:rsidR="001D5E78">
        <w:rPr>
          <w:lang w:val="en-AU" w:eastAsia="en-AU"/>
        </w:rPr>
        <w:t xml:space="preserve">In accordance with Standard 1.2.1 </w:t>
      </w:r>
      <w:r w:rsidR="0020053B">
        <w:rPr>
          <w:lang w:val="en-AU" w:eastAsia="en-AU"/>
        </w:rPr>
        <w:t xml:space="preserve">– </w:t>
      </w:r>
      <w:r w:rsidR="001D5E78">
        <w:rPr>
          <w:lang w:val="en-AU" w:eastAsia="en-AU"/>
        </w:rPr>
        <w:t>Requirements to have labels or otherwise provide information), t</w:t>
      </w:r>
      <w:r w:rsidR="002372C2">
        <w:rPr>
          <w:lang w:val="en-AU" w:eastAsia="en-AU"/>
        </w:rPr>
        <w:t>he declaration m</w:t>
      </w:r>
      <w:r w:rsidR="00D42E57">
        <w:rPr>
          <w:lang w:val="en-AU" w:eastAsia="en-AU"/>
        </w:rPr>
        <w:t xml:space="preserve">ust be provided on the label </w:t>
      </w:r>
      <w:r w:rsidR="006F1494">
        <w:rPr>
          <w:lang w:val="en-AU" w:eastAsia="en-AU"/>
        </w:rPr>
        <w:t>on a package of the food</w:t>
      </w:r>
      <w:r w:rsidR="002372C2">
        <w:rPr>
          <w:lang w:val="en-AU" w:eastAsia="en-AU"/>
        </w:rPr>
        <w:t xml:space="preserve">, or </w:t>
      </w:r>
      <w:r w:rsidR="002372C2">
        <w:rPr>
          <w:lang w:eastAsia="en-AU"/>
        </w:rPr>
        <w:t>f</w:t>
      </w:r>
      <w:r w:rsidRPr="00502801">
        <w:rPr>
          <w:lang w:eastAsia="en-AU"/>
        </w:rPr>
        <w:t>or foods</w:t>
      </w:r>
      <w:r>
        <w:rPr>
          <w:lang w:eastAsia="en-AU"/>
        </w:rPr>
        <w:t xml:space="preserve"> that are not required to bear a label</w:t>
      </w:r>
      <w:r w:rsidRPr="00502801">
        <w:rPr>
          <w:lang w:eastAsia="en-AU"/>
        </w:rPr>
        <w:t xml:space="preserve">, shown </w:t>
      </w:r>
      <w:r>
        <w:rPr>
          <w:lang w:eastAsia="en-AU"/>
        </w:rPr>
        <w:t xml:space="preserve">in connection </w:t>
      </w:r>
      <w:r w:rsidRPr="00502801">
        <w:rPr>
          <w:lang w:eastAsia="en-AU"/>
        </w:rPr>
        <w:t xml:space="preserve">with the </w:t>
      </w:r>
      <w:r>
        <w:rPr>
          <w:lang w:eastAsia="en-AU"/>
        </w:rPr>
        <w:t xml:space="preserve">display of the </w:t>
      </w:r>
      <w:r w:rsidRPr="00502801">
        <w:rPr>
          <w:lang w:eastAsia="en-AU"/>
        </w:rPr>
        <w:t xml:space="preserve">food or provided to </w:t>
      </w:r>
      <w:r>
        <w:rPr>
          <w:lang w:eastAsia="en-AU"/>
        </w:rPr>
        <w:t>the purchaser</w:t>
      </w:r>
      <w:r w:rsidRPr="00502801">
        <w:rPr>
          <w:lang w:eastAsia="en-AU"/>
        </w:rPr>
        <w:t xml:space="preserve"> on request.</w:t>
      </w:r>
      <w:r w:rsidR="002372C2">
        <w:rPr>
          <w:lang w:eastAsia="en-AU"/>
        </w:rPr>
        <w:t xml:space="preserve"> </w:t>
      </w:r>
      <w:r w:rsidR="002372C2" w:rsidRPr="00502801">
        <w:rPr>
          <w:lang w:val="en-AU" w:eastAsia="en-AU"/>
        </w:rPr>
        <w:t>These requirements have been in place since D</w:t>
      </w:r>
      <w:r w:rsidR="004F35D0">
        <w:rPr>
          <w:lang w:val="en-AU" w:eastAsia="en-AU"/>
        </w:rPr>
        <w:t>ecember 200</w:t>
      </w:r>
      <w:r w:rsidR="0020053B">
        <w:rPr>
          <w:lang w:val="en-AU" w:eastAsia="en-AU"/>
        </w:rPr>
        <w:t>0</w:t>
      </w:r>
      <w:r w:rsidR="002372C2" w:rsidRPr="00502801">
        <w:rPr>
          <w:lang w:val="en-AU" w:eastAsia="en-AU"/>
        </w:rPr>
        <w:t xml:space="preserve"> when the Code</w:t>
      </w:r>
      <w:r w:rsidR="004F35D0">
        <w:rPr>
          <w:lang w:val="en-AU" w:eastAsia="en-AU"/>
        </w:rPr>
        <w:t xml:space="preserve"> </w:t>
      </w:r>
      <w:r w:rsidR="0020053B">
        <w:rPr>
          <w:lang w:val="en-AU" w:eastAsia="en-AU"/>
        </w:rPr>
        <w:t xml:space="preserve">first </w:t>
      </w:r>
      <w:r w:rsidR="004F35D0">
        <w:rPr>
          <w:lang w:val="en-AU" w:eastAsia="en-AU"/>
        </w:rPr>
        <w:t>came into effect</w:t>
      </w:r>
      <w:r w:rsidR="002372C2" w:rsidRPr="00502801">
        <w:rPr>
          <w:lang w:val="en-AU" w:eastAsia="en-AU"/>
        </w:rPr>
        <w:t>.</w:t>
      </w:r>
    </w:p>
    <w:p w14:paraId="4765C010" w14:textId="77777777" w:rsidR="00A10289" w:rsidRPr="00502801" w:rsidRDefault="00A10289" w:rsidP="00A10289">
      <w:pPr>
        <w:rPr>
          <w:lang w:eastAsia="en-AU"/>
        </w:rPr>
      </w:pPr>
    </w:p>
    <w:p w14:paraId="3884AFDA" w14:textId="3FC4F3B4" w:rsidR="00B559B3" w:rsidRDefault="004E15FB" w:rsidP="00A10289">
      <w:pPr>
        <w:rPr>
          <w:lang w:eastAsia="en-AU"/>
        </w:rPr>
      </w:pPr>
      <w:r>
        <w:rPr>
          <w:lang w:eastAsia="en-AU"/>
        </w:rPr>
        <w:t>Lupin is not currently listed</w:t>
      </w:r>
      <w:r w:rsidR="00781B27">
        <w:rPr>
          <w:lang w:eastAsia="en-AU"/>
        </w:rPr>
        <w:t xml:space="preserve"> in</w:t>
      </w:r>
      <w:r>
        <w:rPr>
          <w:lang w:eastAsia="en-AU"/>
        </w:rPr>
        <w:t xml:space="preserve"> </w:t>
      </w:r>
      <w:r w:rsidR="00D116C9">
        <w:rPr>
          <w:lang w:eastAsia="en-AU"/>
        </w:rPr>
        <w:t>section 1.2.3</w:t>
      </w:r>
      <w:r w:rsidR="00D116C9" w:rsidRPr="00F73143">
        <w:t>—</w:t>
      </w:r>
      <w:r w:rsidR="00D116C9">
        <w:rPr>
          <w:lang w:val="en-AU" w:eastAsia="en-AU"/>
        </w:rPr>
        <w:t xml:space="preserve">4 </w:t>
      </w:r>
      <w:r w:rsidR="00D116C9">
        <w:rPr>
          <w:lang w:eastAsia="en-AU"/>
        </w:rPr>
        <w:t>of</w:t>
      </w:r>
      <w:r w:rsidR="002372C2">
        <w:rPr>
          <w:lang w:eastAsia="en-AU"/>
        </w:rPr>
        <w:t xml:space="preserve"> Standard 1.2.3</w:t>
      </w:r>
      <w:r>
        <w:rPr>
          <w:lang w:eastAsia="en-AU"/>
        </w:rPr>
        <w:t xml:space="preserve">. </w:t>
      </w:r>
      <w:r w:rsidR="00A10289" w:rsidRPr="00502801">
        <w:rPr>
          <w:lang w:eastAsia="en-AU"/>
        </w:rPr>
        <w:t xml:space="preserve">Currently, the </w:t>
      </w:r>
      <w:r w:rsidR="00A10289">
        <w:rPr>
          <w:lang w:eastAsia="en-AU"/>
        </w:rPr>
        <w:t>following substances or foods or product of these foods</w:t>
      </w:r>
      <w:r w:rsidR="00A10289" w:rsidRPr="00502801">
        <w:rPr>
          <w:lang w:eastAsia="en-AU"/>
        </w:rPr>
        <w:t xml:space="preserve"> must be declared </w:t>
      </w:r>
      <w:r w:rsidR="00A10289">
        <w:rPr>
          <w:lang w:eastAsia="en-AU"/>
        </w:rPr>
        <w:t>(with some exceptions)</w:t>
      </w:r>
      <w:r w:rsidR="00A10289" w:rsidRPr="00502801">
        <w:rPr>
          <w:lang w:eastAsia="en-AU"/>
        </w:rPr>
        <w:t>:</w:t>
      </w:r>
    </w:p>
    <w:p w14:paraId="4E192461" w14:textId="77777777" w:rsidR="0020053B" w:rsidRPr="00502801" w:rsidRDefault="0020053B" w:rsidP="00A10289">
      <w:pPr>
        <w:rPr>
          <w:lang w:eastAsia="en-AU"/>
        </w:rPr>
      </w:pPr>
    </w:p>
    <w:p w14:paraId="203D6063" w14:textId="77777777" w:rsidR="00A10289" w:rsidRPr="00502801" w:rsidRDefault="00A10289" w:rsidP="00A10289">
      <w:pPr>
        <w:pStyle w:val="FSBullet1"/>
        <w:rPr>
          <w:lang w:eastAsia="en-AU"/>
        </w:rPr>
      </w:pPr>
      <w:r w:rsidRPr="00502801">
        <w:rPr>
          <w:lang w:eastAsia="en-AU"/>
        </w:rPr>
        <w:t>cereals containing gluten, namely, wheat, rye, barley, oats, spelt and</w:t>
      </w:r>
      <w:r>
        <w:rPr>
          <w:lang w:eastAsia="en-AU"/>
        </w:rPr>
        <w:t xml:space="preserve"> </w:t>
      </w:r>
      <w:r w:rsidRPr="00502801">
        <w:rPr>
          <w:lang w:eastAsia="en-AU"/>
        </w:rPr>
        <w:t>their hybridised strains</w:t>
      </w:r>
    </w:p>
    <w:p w14:paraId="6DA77042" w14:textId="77777777" w:rsidR="00A10289" w:rsidRPr="00502801" w:rsidRDefault="00A10289" w:rsidP="00A10289">
      <w:pPr>
        <w:pStyle w:val="FSBullet1"/>
        <w:rPr>
          <w:lang w:eastAsia="en-AU"/>
        </w:rPr>
      </w:pPr>
      <w:proofErr w:type="spellStart"/>
      <w:r w:rsidRPr="00502801">
        <w:rPr>
          <w:lang w:eastAsia="en-AU"/>
        </w:rPr>
        <w:t>crustacea</w:t>
      </w:r>
      <w:proofErr w:type="spellEnd"/>
      <w:r w:rsidRPr="00502801">
        <w:rPr>
          <w:lang w:eastAsia="en-AU"/>
        </w:rPr>
        <w:t xml:space="preserve"> </w:t>
      </w:r>
    </w:p>
    <w:p w14:paraId="4B8A79F4" w14:textId="77777777" w:rsidR="00A10289" w:rsidRPr="00502801" w:rsidRDefault="00A10289" w:rsidP="00A10289">
      <w:pPr>
        <w:pStyle w:val="FSBullet1"/>
        <w:rPr>
          <w:lang w:eastAsia="en-AU"/>
        </w:rPr>
      </w:pPr>
      <w:r w:rsidRPr="00502801">
        <w:rPr>
          <w:lang w:eastAsia="en-AU"/>
        </w:rPr>
        <w:t xml:space="preserve">egg </w:t>
      </w:r>
    </w:p>
    <w:p w14:paraId="1A7567B9" w14:textId="77777777" w:rsidR="00A10289" w:rsidRPr="00502801" w:rsidRDefault="00A10289" w:rsidP="00A10289">
      <w:pPr>
        <w:pStyle w:val="FSBullet1"/>
        <w:rPr>
          <w:lang w:eastAsia="en-AU"/>
        </w:rPr>
      </w:pPr>
      <w:r w:rsidRPr="00502801">
        <w:rPr>
          <w:lang w:eastAsia="en-AU"/>
        </w:rPr>
        <w:t xml:space="preserve">fish </w:t>
      </w:r>
    </w:p>
    <w:p w14:paraId="2518F522" w14:textId="77777777" w:rsidR="00A10289" w:rsidRPr="00502801" w:rsidRDefault="00A10289" w:rsidP="00A10289">
      <w:pPr>
        <w:pStyle w:val="FSBullet1"/>
        <w:rPr>
          <w:lang w:eastAsia="en-AU"/>
        </w:rPr>
      </w:pPr>
      <w:r w:rsidRPr="00502801">
        <w:rPr>
          <w:lang w:eastAsia="en-AU"/>
        </w:rPr>
        <w:t xml:space="preserve">milk </w:t>
      </w:r>
    </w:p>
    <w:p w14:paraId="4980D36C" w14:textId="77777777" w:rsidR="00A10289" w:rsidRDefault="00A10289" w:rsidP="00A10289">
      <w:pPr>
        <w:pStyle w:val="FSBullet1"/>
        <w:rPr>
          <w:lang w:eastAsia="en-AU"/>
        </w:rPr>
      </w:pPr>
      <w:r w:rsidRPr="00502801">
        <w:rPr>
          <w:lang w:eastAsia="en-AU"/>
        </w:rPr>
        <w:t xml:space="preserve">peanuts </w:t>
      </w:r>
    </w:p>
    <w:p w14:paraId="6E3BA74E" w14:textId="77777777" w:rsidR="00A10289" w:rsidRPr="00502801" w:rsidRDefault="00A10289" w:rsidP="00A10289">
      <w:pPr>
        <w:pStyle w:val="FSBullet1"/>
        <w:rPr>
          <w:lang w:eastAsia="en-AU"/>
        </w:rPr>
      </w:pPr>
      <w:r w:rsidRPr="00502801">
        <w:rPr>
          <w:lang w:eastAsia="en-AU"/>
        </w:rPr>
        <w:t xml:space="preserve">soybeans </w:t>
      </w:r>
    </w:p>
    <w:p w14:paraId="018E49B6" w14:textId="77777777" w:rsidR="00A10289" w:rsidRDefault="00A10289" w:rsidP="00A10289">
      <w:pPr>
        <w:pStyle w:val="FSBullet1"/>
        <w:rPr>
          <w:lang w:eastAsia="en-AU"/>
        </w:rPr>
      </w:pPr>
      <w:r w:rsidRPr="00502801">
        <w:rPr>
          <w:lang w:eastAsia="en-AU"/>
        </w:rPr>
        <w:t xml:space="preserve">tree nuts </w:t>
      </w:r>
    </w:p>
    <w:p w14:paraId="4AAE6DA9" w14:textId="77777777" w:rsidR="00A10289" w:rsidRDefault="00A10289" w:rsidP="00A10289">
      <w:pPr>
        <w:pStyle w:val="FSBullet1"/>
        <w:rPr>
          <w:lang w:eastAsia="en-AU"/>
        </w:rPr>
      </w:pPr>
      <w:r w:rsidRPr="00502801">
        <w:rPr>
          <w:lang w:eastAsia="en-AU"/>
        </w:rPr>
        <w:t xml:space="preserve">sesame seeds </w:t>
      </w:r>
    </w:p>
    <w:p w14:paraId="20B1BC1F" w14:textId="77777777" w:rsidR="00A10289" w:rsidRPr="00502801" w:rsidRDefault="00A10289" w:rsidP="00A10289">
      <w:pPr>
        <w:pStyle w:val="FSBullet1"/>
        <w:rPr>
          <w:lang w:eastAsia="en-AU"/>
        </w:rPr>
      </w:pPr>
      <w:proofErr w:type="gramStart"/>
      <w:r w:rsidRPr="00502801">
        <w:rPr>
          <w:lang w:eastAsia="en-AU"/>
        </w:rPr>
        <w:t>added</w:t>
      </w:r>
      <w:proofErr w:type="gramEnd"/>
      <w:r w:rsidRPr="00502801">
        <w:rPr>
          <w:lang w:eastAsia="en-AU"/>
        </w:rPr>
        <w:t xml:space="preserve"> sulphites in concentrations of 10 mg/kg or more</w:t>
      </w:r>
      <w:r>
        <w:rPr>
          <w:lang w:eastAsia="en-AU"/>
        </w:rPr>
        <w:t xml:space="preserve">. </w:t>
      </w:r>
    </w:p>
    <w:p w14:paraId="5D8ABA64" w14:textId="77777777" w:rsidR="00A10289" w:rsidRPr="00502801" w:rsidRDefault="00A10289" w:rsidP="005C5DD5">
      <w:pPr>
        <w:pStyle w:val="FSBullet1"/>
        <w:numPr>
          <w:ilvl w:val="0"/>
          <w:numId w:val="0"/>
        </w:numPr>
        <w:ind w:left="360" w:hanging="360"/>
        <w:rPr>
          <w:lang w:eastAsia="en-AU"/>
        </w:rPr>
      </w:pPr>
    </w:p>
    <w:p w14:paraId="2E1D72F5" w14:textId="12FAD33D" w:rsidR="00A10289" w:rsidRDefault="00A10289" w:rsidP="00A10289">
      <w:pPr>
        <w:pStyle w:val="FSBullet1"/>
        <w:numPr>
          <w:ilvl w:val="0"/>
          <w:numId w:val="0"/>
        </w:numPr>
        <w:ind w:left="567" w:hanging="567"/>
        <w:rPr>
          <w:lang w:eastAsia="en-AU"/>
        </w:rPr>
      </w:pPr>
      <w:r w:rsidRPr="00502801">
        <w:rPr>
          <w:lang w:eastAsia="en-AU"/>
        </w:rPr>
        <w:t xml:space="preserve">This declaration applies when the listed </w:t>
      </w:r>
      <w:r>
        <w:rPr>
          <w:lang w:eastAsia="en-AU"/>
        </w:rPr>
        <w:t>substances or foods</w:t>
      </w:r>
      <w:r w:rsidRPr="00502801">
        <w:rPr>
          <w:lang w:eastAsia="en-AU"/>
        </w:rPr>
        <w:t xml:space="preserve"> are present as:</w:t>
      </w:r>
    </w:p>
    <w:p w14:paraId="03A97D5C" w14:textId="77777777" w:rsidR="0020053B" w:rsidRPr="0020053B" w:rsidRDefault="0020053B" w:rsidP="00E77CC1">
      <w:pPr>
        <w:rPr>
          <w:lang w:eastAsia="en-AU"/>
        </w:rPr>
      </w:pPr>
    </w:p>
    <w:p w14:paraId="3ACFF8AC" w14:textId="77777777" w:rsidR="00A10289" w:rsidRPr="00502801" w:rsidRDefault="00A10289" w:rsidP="00A10289">
      <w:pPr>
        <w:pStyle w:val="FSBullet1"/>
        <w:rPr>
          <w:lang w:eastAsia="en-AU"/>
        </w:rPr>
      </w:pPr>
      <w:r w:rsidRPr="00502801">
        <w:rPr>
          <w:lang w:eastAsia="en-AU"/>
        </w:rPr>
        <w:t>an ingredient</w:t>
      </w:r>
      <w:r>
        <w:rPr>
          <w:lang w:eastAsia="en-AU"/>
        </w:rPr>
        <w:t xml:space="preserve"> </w:t>
      </w:r>
      <w:r w:rsidRPr="00502801">
        <w:rPr>
          <w:lang w:eastAsia="en-AU"/>
        </w:rPr>
        <w:t>or</w:t>
      </w:r>
      <w:r>
        <w:rPr>
          <w:lang w:eastAsia="en-AU"/>
        </w:rPr>
        <w:t xml:space="preserve"> as </w:t>
      </w:r>
      <w:r w:rsidRPr="00502801">
        <w:rPr>
          <w:lang w:eastAsia="en-AU"/>
        </w:rPr>
        <w:t>an ingredient of a compound ingredient; or</w:t>
      </w:r>
    </w:p>
    <w:p w14:paraId="5783A5E4" w14:textId="12AE18AB" w:rsidR="00A10289" w:rsidRPr="00502801" w:rsidRDefault="00A10289" w:rsidP="00A10289">
      <w:pPr>
        <w:pStyle w:val="FSBullet1"/>
        <w:rPr>
          <w:lang w:eastAsia="en-AU"/>
        </w:rPr>
      </w:pPr>
      <w:r w:rsidRPr="00502801">
        <w:rPr>
          <w:lang w:eastAsia="en-AU"/>
        </w:rPr>
        <w:t xml:space="preserve">a food additive or </w:t>
      </w:r>
      <w:r w:rsidR="00BC2216">
        <w:rPr>
          <w:lang w:eastAsia="en-AU"/>
        </w:rPr>
        <w:t xml:space="preserve">an ingredient or </w:t>
      </w:r>
      <w:r w:rsidRPr="00502801">
        <w:rPr>
          <w:lang w:eastAsia="en-AU"/>
        </w:rPr>
        <w:t>component of a food additive; or</w:t>
      </w:r>
    </w:p>
    <w:p w14:paraId="24871EAE" w14:textId="18200353" w:rsidR="00DE2969" w:rsidRPr="00DE2969" w:rsidRDefault="00A10289" w:rsidP="00DE2969">
      <w:pPr>
        <w:pStyle w:val="FSBullet1"/>
        <w:rPr>
          <w:lang w:eastAsia="en-AU"/>
        </w:rPr>
      </w:pPr>
      <w:proofErr w:type="gramStart"/>
      <w:r w:rsidRPr="00502801">
        <w:rPr>
          <w:lang w:eastAsia="en-AU"/>
        </w:rPr>
        <w:t>a</w:t>
      </w:r>
      <w:proofErr w:type="gramEnd"/>
      <w:r w:rsidRPr="00502801">
        <w:rPr>
          <w:lang w:eastAsia="en-AU"/>
        </w:rPr>
        <w:t xml:space="preserve"> processing aid or </w:t>
      </w:r>
      <w:r w:rsidR="00BC2216">
        <w:rPr>
          <w:lang w:eastAsia="en-AU"/>
        </w:rPr>
        <w:t xml:space="preserve">an ingredient or </w:t>
      </w:r>
      <w:r w:rsidRPr="00502801">
        <w:rPr>
          <w:lang w:eastAsia="en-AU"/>
        </w:rPr>
        <w:t>component of a processing aid.</w:t>
      </w:r>
    </w:p>
    <w:p w14:paraId="6F046015" w14:textId="77777777" w:rsidR="005524F8" w:rsidRDefault="005524F8" w:rsidP="00D022B4"/>
    <w:p w14:paraId="53AB0FB1" w14:textId="320507A3" w:rsidR="0020053B" w:rsidRDefault="00DE2969" w:rsidP="00D022B4">
      <w:pPr>
        <w:rPr>
          <w:lang w:eastAsia="en-AU"/>
        </w:rPr>
      </w:pPr>
      <w:r>
        <w:t xml:space="preserve">In addition, </w:t>
      </w:r>
      <w:r w:rsidR="009A37DD">
        <w:t xml:space="preserve">Schedule 10 </w:t>
      </w:r>
      <w:r w:rsidR="0020053B">
        <w:t xml:space="preserve">– </w:t>
      </w:r>
      <w:r w:rsidR="009A37DD">
        <w:t xml:space="preserve">Generic names of ingredients and conditions for their use) of the Code </w:t>
      </w:r>
      <w:r w:rsidR="00BF0102">
        <w:t>requires</w:t>
      </w:r>
      <w:r w:rsidR="009A37DD">
        <w:t xml:space="preserve"> that </w:t>
      </w:r>
      <w:r>
        <w:t>oil derived from</w:t>
      </w:r>
      <w:r w:rsidR="009A37DD">
        <w:t xml:space="preserve"> peanut, soybean</w:t>
      </w:r>
      <w:r w:rsidR="00541FCC">
        <w:t xml:space="preserve"> </w:t>
      </w:r>
      <w:r w:rsidR="009705A7">
        <w:t>(exceptions apply)</w:t>
      </w:r>
      <w:r w:rsidR="009A37DD">
        <w:t xml:space="preserve"> or sesame declare the specific source </w:t>
      </w:r>
      <w:r w:rsidR="00BF0102">
        <w:t>name</w:t>
      </w:r>
      <w:r w:rsidR="00FE2114">
        <w:t xml:space="preserve"> in the ingredient list,</w:t>
      </w:r>
      <w:r w:rsidR="00BF0102">
        <w:t xml:space="preserve"> instead of using the generic term </w:t>
      </w:r>
      <w:r w:rsidR="00827571">
        <w:t>‘vegetable oil’</w:t>
      </w:r>
      <w:r w:rsidR="009A37DD">
        <w:t>.</w:t>
      </w:r>
      <w:r w:rsidR="00A3615A">
        <w:t xml:space="preserve"> If lupin was added to the list in </w:t>
      </w:r>
      <w:r w:rsidR="00A3615A">
        <w:rPr>
          <w:lang w:eastAsia="en-AU"/>
        </w:rPr>
        <w:t>section 1.2.3</w:t>
      </w:r>
      <w:r w:rsidR="00A3615A" w:rsidRPr="00F73143">
        <w:t>—</w:t>
      </w:r>
      <w:r w:rsidR="00A3615A">
        <w:rPr>
          <w:lang w:val="en-AU" w:eastAsia="en-AU"/>
        </w:rPr>
        <w:t>4</w:t>
      </w:r>
      <w:r w:rsidR="00A3615A">
        <w:rPr>
          <w:lang w:eastAsia="en-AU"/>
        </w:rPr>
        <w:t>, it would also be proposed that oil derived from lupin would be added to Schedule 10</w:t>
      </w:r>
      <w:r w:rsidR="0020053B">
        <w:rPr>
          <w:lang w:eastAsia="en-AU"/>
        </w:rPr>
        <w:t xml:space="preserve"> –</w:t>
      </w:r>
      <w:r w:rsidR="0020053B" w:rsidRPr="0020053B">
        <w:t xml:space="preserve"> </w:t>
      </w:r>
      <w:r w:rsidR="0020053B">
        <w:t>Generic names of ingredients and conditions for their use</w:t>
      </w:r>
      <w:r w:rsidR="007151D9">
        <w:t xml:space="preserve">. </w:t>
      </w:r>
    </w:p>
    <w:p w14:paraId="51B72750" w14:textId="77777777" w:rsidR="00634C38" w:rsidRDefault="00634C38" w:rsidP="00D80600">
      <w:pPr>
        <w:tabs>
          <w:tab w:val="left" w:pos="284"/>
        </w:tabs>
      </w:pPr>
    </w:p>
    <w:p w14:paraId="60C53B80" w14:textId="2447E998" w:rsidR="00395520" w:rsidRDefault="00BE2816" w:rsidP="00D80600">
      <w:pPr>
        <w:tabs>
          <w:tab w:val="left" w:pos="284"/>
        </w:tabs>
      </w:pPr>
      <w:r>
        <w:rPr>
          <w:rFonts w:cs="Arial"/>
        </w:rPr>
        <w:t xml:space="preserve">The use of lupin as an ingredient in food is currently subject to ingredient labelling requirements in Standard 1.2.4 (Information requirements – statement of ingredients) of the Code. This Standard requires most packaged foods to declare each ingredient in a statement of ingredients using the common name of the ingredient, or a name that describes the true nature of the ingredient, or a generic name </w:t>
      </w:r>
      <w:r w:rsidR="00DB4F19" w:rsidDel="00820C0E">
        <w:rPr>
          <w:rFonts w:cs="Arial"/>
        </w:rPr>
        <w:t>(</w:t>
      </w:r>
      <w:r w:rsidR="00D80600">
        <w:rPr>
          <w:rFonts w:cs="Arial"/>
        </w:rPr>
        <w:t xml:space="preserve">listed </w:t>
      </w:r>
      <w:r w:rsidR="00DB4F19" w:rsidDel="00820C0E">
        <w:rPr>
          <w:rFonts w:cs="Arial"/>
        </w:rPr>
        <w:t xml:space="preserve">in </w:t>
      </w:r>
      <w:r w:rsidR="00DB4F19">
        <w:rPr>
          <w:rFonts w:cs="Arial"/>
        </w:rPr>
        <w:t>Schedule 10 of the Code</w:t>
      </w:r>
      <w:r w:rsidR="00DB4F19" w:rsidDel="00820C0E">
        <w:rPr>
          <w:rFonts w:cs="Arial"/>
        </w:rPr>
        <w:t xml:space="preserve">). </w:t>
      </w:r>
    </w:p>
    <w:p w14:paraId="536E153E" w14:textId="77777777" w:rsidR="00395520" w:rsidRDefault="00395520" w:rsidP="00395520"/>
    <w:p w14:paraId="7657DCEC" w14:textId="3A948174" w:rsidR="008330AB" w:rsidRDefault="00395520" w:rsidP="00BE2816">
      <w:pPr>
        <w:tabs>
          <w:tab w:val="left" w:pos="284"/>
        </w:tabs>
      </w:pPr>
      <w:r>
        <w:t>There are packaged products in Australia and New Zealand that currently declare</w:t>
      </w:r>
      <w:r w:rsidR="00D72965">
        <w:t xml:space="preserve"> the use of</w:t>
      </w:r>
      <w:r>
        <w:t xml:space="preserve"> lupin</w:t>
      </w:r>
      <w:r w:rsidR="00D72965">
        <w:t xml:space="preserve"> as an ingredient</w:t>
      </w:r>
      <w:r>
        <w:t xml:space="preserve"> in the</w:t>
      </w:r>
      <w:r w:rsidR="00D72965">
        <w:t xml:space="preserve"> statement of</w:t>
      </w:r>
      <w:r>
        <w:t xml:space="preserve"> ingredient</w:t>
      </w:r>
      <w:r w:rsidR="00D72965">
        <w:t>s</w:t>
      </w:r>
      <w:r>
        <w:t xml:space="preserve">. This allows consumers who may be allergic to identify lupin and make informed purchasing decisions. </w:t>
      </w:r>
      <w:r w:rsidR="007557D4">
        <w:t>However, f</w:t>
      </w:r>
      <w:r w:rsidR="00BE2816">
        <w:t xml:space="preserve">oods that are not required to bear a label (e.g. when the food is unpackaged or is made and packaged on </w:t>
      </w:r>
      <w:r w:rsidR="00BE2816">
        <w:lastRenderedPageBreak/>
        <w:t>the premises such as in a bakery</w:t>
      </w:r>
      <w:r w:rsidR="00386B0D">
        <w:t xml:space="preserve"> or is supplied in a restaurant or catering establishment</w:t>
      </w:r>
      <w:r w:rsidR="00BE2816">
        <w:t xml:space="preserve">), do not have to </w:t>
      </w:r>
      <w:r w:rsidR="006723F1">
        <w:t>declare lupin in</w:t>
      </w:r>
      <w:r w:rsidR="00BE2816">
        <w:t xml:space="preserve"> an ingredient list</w:t>
      </w:r>
      <w:r w:rsidR="00177E8F">
        <w:t xml:space="preserve"> </w:t>
      </w:r>
      <w:r w:rsidR="00FB25DA">
        <w:t xml:space="preserve">making it difficult for </w:t>
      </w:r>
      <w:r w:rsidR="00BE2816">
        <w:t>consumers who may be allergic to lupin to make informed purchasing decisions.</w:t>
      </w:r>
    </w:p>
    <w:p w14:paraId="32DDFAC0" w14:textId="77777777" w:rsidR="0020053B" w:rsidRDefault="0020053B" w:rsidP="00BE2816">
      <w:pPr>
        <w:tabs>
          <w:tab w:val="left" w:pos="284"/>
        </w:tabs>
      </w:pPr>
    </w:p>
    <w:p w14:paraId="0F6559E3" w14:textId="031EA60A" w:rsidR="007557D4" w:rsidRDefault="0065713B" w:rsidP="007557D4">
      <w:r>
        <w:t>P</w:t>
      </w:r>
      <w:r w:rsidR="007557D4">
        <w:t xml:space="preserve">otential </w:t>
      </w:r>
      <w:r w:rsidR="00A4458A">
        <w:t xml:space="preserve">further </w:t>
      </w:r>
      <w:r w:rsidR="007557D4">
        <w:t>uses of lupin</w:t>
      </w:r>
      <w:r w:rsidR="005858BB">
        <w:t xml:space="preserve"> in </w:t>
      </w:r>
      <w:r w:rsidR="007557D4">
        <w:t>food products in A</w:t>
      </w:r>
      <w:r w:rsidR="00027B9C">
        <w:t xml:space="preserve">ustralia and New Zealand </w:t>
      </w:r>
      <w:r w:rsidR="005858BB">
        <w:t>could</w:t>
      </w:r>
      <w:r>
        <w:t xml:space="preserve"> also</w:t>
      </w:r>
      <w:r w:rsidR="005858BB">
        <w:t xml:space="preserve"> lead to instances where the presence of lupin is</w:t>
      </w:r>
      <w:r w:rsidR="004E4A32">
        <w:t xml:space="preserve"> not</w:t>
      </w:r>
      <w:r w:rsidR="007557D4">
        <w:t xml:space="preserve"> declared on the label of the food. For example:</w:t>
      </w:r>
    </w:p>
    <w:p w14:paraId="4E845D55" w14:textId="77777777" w:rsidR="0020053B" w:rsidRDefault="0020053B" w:rsidP="007557D4"/>
    <w:p w14:paraId="3E3611F6" w14:textId="2707910E" w:rsidR="007557D4" w:rsidRPr="00D72965" w:rsidRDefault="007557D4" w:rsidP="0097139A">
      <w:pPr>
        <w:pStyle w:val="FSBullet1"/>
      </w:pPr>
      <w:r>
        <w:t xml:space="preserve">the use of lupin as a processing aid would not currently be required to be declared as processing aids are exempt from ingredient labelling (section </w:t>
      </w:r>
      <w:r w:rsidRPr="0097139A">
        <w:t>1.2.4</w:t>
      </w:r>
      <w:r w:rsidR="0020053B">
        <w:t>—</w:t>
      </w:r>
      <w:r w:rsidRPr="0097139A">
        <w:t>3)</w:t>
      </w:r>
    </w:p>
    <w:p w14:paraId="3B5BE28F" w14:textId="3D5B2053" w:rsidR="007557D4" w:rsidRDefault="007557D4" w:rsidP="0097139A">
      <w:pPr>
        <w:pStyle w:val="FSBullet1"/>
      </w:pPr>
      <w:r>
        <w:t>food additives that are derived from lupin</w:t>
      </w:r>
      <w:r w:rsidR="00027B9C">
        <w:t xml:space="preserve">, such as lecithin, </w:t>
      </w:r>
      <w:r w:rsidR="009E6704">
        <w:t xml:space="preserve">would </w:t>
      </w:r>
      <w:r w:rsidR="005858BB">
        <w:t xml:space="preserve">only </w:t>
      </w:r>
      <w:r w:rsidR="009E6704">
        <w:t>be required to declare</w:t>
      </w:r>
      <w:r w:rsidR="00027B9C">
        <w:t xml:space="preserve"> the food additive name or number (e.g.</w:t>
      </w:r>
      <w:r w:rsidR="0020053B">
        <w:t xml:space="preserve"> ‘</w:t>
      </w:r>
      <w:r w:rsidR="00027B9C">
        <w:t>lecithin’ or ‘322’)</w:t>
      </w:r>
      <w:r w:rsidR="009E6704">
        <w:t xml:space="preserve"> but</w:t>
      </w:r>
      <w:r w:rsidR="00027B9C">
        <w:t xml:space="preserve"> not</w:t>
      </w:r>
      <w:r w:rsidR="009E6704">
        <w:t xml:space="preserve"> the</w:t>
      </w:r>
      <w:r w:rsidR="00027B9C">
        <w:t xml:space="preserve"> lupin source</w:t>
      </w:r>
      <w:r w:rsidR="009E6704">
        <w:t xml:space="preserve"> (section 1.2.4</w:t>
      </w:r>
      <w:r w:rsidR="0020053B">
        <w:t>—</w:t>
      </w:r>
      <w:r w:rsidR="009E6704" w:rsidRPr="0097139A">
        <w:t>7)</w:t>
      </w:r>
    </w:p>
    <w:p w14:paraId="060905DA" w14:textId="04200C95" w:rsidR="0045762E" w:rsidRPr="004D740F" w:rsidRDefault="009E6704" w:rsidP="0097139A">
      <w:pPr>
        <w:pStyle w:val="FSBullet1"/>
      </w:pPr>
      <w:r>
        <w:t xml:space="preserve">the use of lupin as an ingredient of </w:t>
      </w:r>
      <w:r w:rsidR="007557D4">
        <w:t>a compound ingredient</w:t>
      </w:r>
      <w:r w:rsidR="004E4A32">
        <w:t xml:space="preserve"> would not be </w:t>
      </w:r>
      <w:r w:rsidR="00CF6F14">
        <w:t xml:space="preserve">required to be </w:t>
      </w:r>
      <w:r w:rsidR="004E4A32">
        <w:t>dec</w:t>
      </w:r>
      <w:r>
        <w:t>l</w:t>
      </w:r>
      <w:r w:rsidR="004E4A32">
        <w:t>a</w:t>
      </w:r>
      <w:r>
        <w:t>red if the compound ingredient</w:t>
      </w:r>
      <w:r w:rsidR="007557D4">
        <w:t xml:space="preserve"> makes up less than 5% of the final food and the lupin </w:t>
      </w:r>
      <w:r>
        <w:t>does not perform a technological purpose</w:t>
      </w:r>
      <w:r w:rsidR="004102A4">
        <w:t xml:space="preserve"> </w:t>
      </w:r>
      <w:r w:rsidR="007557D4">
        <w:t xml:space="preserve">(section </w:t>
      </w:r>
      <w:r w:rsidR="007557D4" w:rsidRPr="0097139A">
        <w:t>1.2.4</w:t>
      </w:r>
      <w:r w:rsidR="0020053B">
        <w:t>—</w:t>
      </w:r>
      <w:r w:rsidR="007557D4" w:rsidRPr="0097139A">
        <w:t>5).</w:t>
      </w:r>
    </w:p>
    <w:p w14:paraId="1D63B2F2" w14:textId="77777777" w:rsidR="0045762E" w:rsidRDefault="0045762E">
      <w:pPr>
        <w:rPr>
          <w:rFonts w:eastAsia="+mn-ea" w:cs="+mn-cs"/>
          <w:color w:val="000000" w:themeColor="text1"/>
          <w:kern w:val="24"/>
          <w:lang w:eastAsia="en-AU"/>
        </w:rPr>
      </w:pPr>
    </w:p>
    <w:p w14:paraId="163B231D" w14:textId="59CD2294" w:rsidR="0065713B" w:rsidRDefault="004E4A32" w:rsidP="00B45A07">
      <w:pPr>
        <w:rPr>
          <w:lang w:eastAsia="en-AU"/>
        </w:rPr>
      </w:pPr>
      <w:r>
        <w:rPr>
          <w:rFonts w:eastAsia="+mn-ea" w:cs="+mn-cs"/>
          <w:color w:val="000000" w:themeColor="text1"/>
          <w:kern w:val="24"/>
          <w:lang w:eastAsia="en-AU"/>
        </w:rPr>
        <w:t>However, i</w:t>
      </w:r>
      <w:r w:rsidR="009E6704">
        <w:rPr>
          <w:rFonts w:eastAsia="+mn-ea" w:cs="+mn-cs"/>
          <w:color w:val="000000" w:themeColor="text1"/>
          <w:kern w:val="24"/>
          <w:lang w:eastAsia="en-AU"/>
        </w:rPr>
        <w:t xml:space="preserve">f lupin was listed in </w:t>
      </w:r>
      <w:r w:rsidR="009E6704">
        <w:rPr>
          <w:lang w:eastAsia="en-AU"/>
        </w:rPr>
        <w:t>section 1.2.3</w:t>
      </w:r>
      <w:r w:rsidR="009E6704" w:rsidRPr="00F73143">
        <w:t>—</w:t>
      </w:r>
      <w:r w:rsidR="009E6704">
        <w:rPr>
          <w:lang w:val="en-AU" w:eastAsia="en-AU"/>
        </w:rPr>
        <w:t>4</w:t>
      </w:r>
      <w:r>
        <w:rPr>
          <w:lang w:eastAsia="en-AU"/>
        </w:rPr>
        <w:t xml:space="preserve">, its presence </w:t>
      </w:r>
      <w:r w:rsidR="009E6704">
        <w:rPr>
          <w:lang w:eastAsia="en-AU"/>
        </w:rPr>
        <w:t>would be required to be declared in each of the instances identified</w:t>
      </w:r>
      <w:r>
        <w:rPr>
          <w:lang w:eastAsia="en-AU"/>
        </w:rPr>
        <w:t xml:space="preserve"> above </w:t>
      </w:r>
      <w:r w:rsidR="009E6704">
        <w:rPr>
          <w:lang w:eastAsia="en-AU"/>
        </w:rPr>
        <w:t>allow</w:t>
      </w:r>
      <w:r>
        <w:rPr>
          <w:lang w:eastAsia="en-AU"/>
        </w:rPr>
        <w:t>ing</w:t>
      </w:r>
      <w:r w:rsidR="009E6704">
        <w:rPr>
          <w:lang w:eastAsia="en-AU"/>
        </w:rPr>
        <w:t xml:space="preserve"> consumers who may be allergic to identify lupin and make informed purchasing decisions. </w:t>
      </w:r>
    </w:p>
    <w:p w14:paraId="4DB88CAB" w14:textId="2DB45F95" w:rsidR="00177E8F" w:rsidDel="00820C0E" w:rsidRDefault="00177E8F" w:rsidP="004D740F">
      <w:pPr>
        <w:pStyle w:val="Heading2"/>
      </w:pPr>
      <w:bookmarkStart w:id="14" w:name="_Toc440370259"/>
      <w:r>
        <w:t>1.</w:t>
      </w:r>
      <w:r w:rsidR="00C056A8">
        <w:t>4</w:t>
      </w:r>
      <w:r>
        <w:tab/>
        <w:t xml:space="preserve">Industry </w:t>
      </w:r>
      <w:r w:rsidR="0020053B">
        <w:t>p</w:t>
      </w:r>
      <w:r>
        <w:t>ractices</w:t>
      </w:r>
      <w:bookmarkEnd w:id="14"/>
    </w:p>
    <w:p w14:paraId="10BF6F4F" w14:textId="77777777" w:rsidR="0065713B" w:rsidRDefault="0065713B" w:rsidP="0065713B">
      <w:pPr>
        <w:rPr>
          <w:lang w:val="en"/>
        </w:rPr>
      </w:pPr>
      <w:r>
        <w:t xml:space="preserve">Food manufacturers can choose to provide </w:t>
      </w:r>
      <w:r>
        <w:rPr>
          <w:lang w:val="en"/>
        </w:rPr>
        <w:t>p</w:t>
      </w:r>
      <w:r w:rsidRPr="00B92958">
        <w:rPr>
          <w:lang w:val="en"/>
        </w:rPr>
        <w:t>recautionary allergen labelling</w:t>
      </w:r>
      <w:r>
        <w:rPr>
          <w:rStyle w:val="FootnoteReference"/>
          <w:lang w:val="en"/>
        </w:rPr>
        <w:footnoteReference w:id="6"/>
      </w:r>
      <w:r>
        <w:rPr>
          <w:lang w:val="en"/>
        </w:rPr>
        <w:t>. Such labelling</w:t>
      </w:r>
      <w:r w:rsidRPr="00B92958">
        <w:rPr>
          <w:lang w:val="en"/>
        </w:rPr>
        <w:t xml:space="preserve"> is voluntary and </w:t>
      </w:r>
      <w:r>
        <w:rPr>
          <w:lang w:val="en"/>
        </w:rPr>
        <w:t xml:space="preserve">is </w:t>
      </w:r>
      <w:r w:rsidRPr="00B92958">
        <w:rPr>
          <w:lang w:val="en"/>
        </w:rPr>
        <w:t>not regulated in the Code</w:t>
      </w:r>
      <w:r>
        <w:rPr>
          <w:lang w:val="en"/>
        </w:rPr>
        <w:t xml:space="preserve">. </w:t>
      </w:r>
    </w:p>
    <w:p w14:paraId="0D084725" w14:textId="77777777" w:rsidR="00BC47EE" w:rsidRPr="00956322" w:rsidRDefault="00BC47EE" w:rsidP="0065713B"/>
    <w:p w14:paraId="7DB876FD" w14:textId="4F2545CE" w:rsidR="008330AB" w:rsidRPr="00502801" w:rsidRDefault="005C733F" w:rsidP="0065713B">
      <w:pPr>
        <w:rPr>
          <w:rFonts w:eastAsia="Calibri" w:cs="Arial"/>
          <w:lang w:val="en-AU"/>
        </w:rPr>
      </w:pPr>
      <w:r>
        <w:rPr>
          <w:rFonts w:eastAsia="Calibri" w:cs="Arial"/>
          <w:lang w:val="en-AU"/>
        </w:rPr>
        <w:t>T</w:t>
      </w:r>
      <w:r w:rsidR="008330AB" w:rsidRPr="00502801">
        <w:rPr>
          <w:rFonts w:eastAsia="Calibri" w:cs="Arial"/>
          <w:lang w:val="en-AU"/>
        </w:rPr>
        <w:t>he Australian Food and Grocery Cou</w:t>
      </w:r>
      <w:r w:rsidR="008330AB">
        <w:rPr>
          <w:rFonts w:eastAsia="Calibri" w:cs="Arial"/>
          <w:lang w:val="en-AU"/>
        </w:rPr>
        <w:t>ncil’s (AFGC</w:t>
      </w:r>
      <w:r w:rsidR="0020053B">
        <w:rPr>
          <w:rFonts w:eastAsia="Calibri" w:cs="Arial"/>
          <w:lang w:val="en-AU"/>
        </w:rPr>
        <w:t>’s</w:t>
      </w:r>
      <w:r w:rsidR="008330AB">
        <w:rPr>
          <w:rFonts w:eastAsia="Calibri" w:cs="Arial"/>
          <w:lang w:val="en-AU"/>
        </w:rPr>
        <w:t>) Product Information Form</w:t>
      </w:r>
      <w:r w:rsidR="008330AB" w:rsidRPr="00502801">
        <w:rPr>
          <w:rFonts w:eastAsia="Calibri" w:cs="Arial"/>
          <w:lang w:val="en-AU"/>
        </w:rPr>
        <w:t xml:space="preserve"> (PIF)</w:t>
      </w:r>
      <w:r w:rsidR="008330AB" w:rsidRPr="00502801">
        <w:rPr>
          <w:rStyle w:val="FootnoteReference"/>
          <w:rFonts w:eastAsia="Calibri" w:cs="Arial"/>
          <w:lang w:val="en-AU"/>
        </w:rPr>
        <w:footnoteReference w:id="7"/>
      </w:r>
      <w:r w:rsidR="008330AB" w:rsidRPr="00502801">
        <w:rPr>
          <w:rFonts w:eastAsia="Calibri" w:cs="Arial"/>
          <w:lang w:val="en-AU"/>
        </w:rPr>
        <w:t xml:space="preserve"> </w:t>
      </w:r>
      <w:r w:rsidR="008330AB">
        <w:rPr>
          <w:rFonts w:eastAsia="Calibri" w:cs="Arial"/>
          <w:lang w:val="en-AU"/>
        </w:rPr>
        <w:t xml:space="preserve">already includes lupin </w:t>
      </w:r>
      <w:r w:rsidR="008330AB" w:rsidRPr="00502801">
        <w:rPr>
          <w:rFonts w:eastAsia="Calibri" w:cs="Arial"/>
          <w:lang w:val="en-AU"/>
        </w:rPr>
        <w:t xml:space="preserve">in a section called “Ingredients to be declared as allergens or sulphite”. PIFs provide business customers with a comprehensive source of information on the food products sold to them. </w:t>
      </w:r>
      <w:r w:rsidR="008330AB" w:rsidRPr="00E62159">
        <w:rPr>
          <w:rFonts w:eastAsia="Calibri" w:cs="Arial"/>
          <w:lang w:val="en-AU"/>
        </w:rPr>
        <w:t>This form requests information on the food allergens present in the</w:t>
      </w:r>
      <w:r w:rsidR="008330AB">
        <w:rPr>
          <w:rFonts w:eastAsia="Calibri" w:cs="Arial"/>
          <w:lang w:val="en-AU"/>
        </w:rPr>
        <w:t xml:space="preserve"> raw material and the potential </w:t>
      </w:r>
      <w:r w:rsidR="008330AB" w:rsidRPr="00E62159">
        <w:rPr>
          <w:rFonts w:eastAsia="Calibri" w:cs="Arial"/>
          <w:lang w:val="en-AU"/>
        </w:rPr>
        <w:t>for cross contact of the</w:t>
      </w:r>
      <w:r w:rsidR="008330AB">
        <w:rPr>
          <w:rFonts w:eastAsia="Calibri" w:cs="Arial"/>
          <w:lang w:val="en-AU"/>
        </w:rPr>
        <w:t xml:space="preserve"> material</w:t>
      </w:r>
      <w:r w:rsidR="00B32ABF">
        <w:rPr>
          <w:rFonts w:eastAsia="Calibri" w:cs="Arial"/>
          <w:lang w:val="en-AU"/>
        </w:rPr>
        <w:t>.</w:t>
      </w:r>
    </w:p>
    <w:p w14:paraId="28B9CE42" w14:textId="77777777" w:rsidR="008330AB" w:rsidRPr="00502801" w:rsidRDefault="008330AB" w:rsidP="008330AB">
      <w:pPr>
        <w:rPr>
          <w:rFonts w:eastAsia="Calibri" w:cs="Arial"/>
          <w:lang w:val="en-AU"/>
        </w:rPr>
      </w:pPr>
    </w:p>
    <w:p w14:paraId="7B2A87AD" w14:textId="5107E3BF" w:rsidR="008330AB" w:rsidRPr="00502801" w:rsidRDefault="008330AB" w:rsidP="008330AB">
      <w:pPr>
        <w:rPr>
          <w:rFonts w:eastAsia="Calibri" w:cs="Arial"/>
          <w:lang w:val="en-AU"/>
        </w:rPr>
      </w:pPr>
      <w:r>
        <w:rPr>
          <w:rFonts w:eastAsia="Calibri" w:cs="Arial"/>
          <w:lang w:val="en-AU"/>
        </w:rPr>
        <w:t xml:space="preserve">Segregation processes already exist </w:t>
      </w:r>
      <w:r w:rsidRPr="00244E78">
        <w:rPr>
          <w:rFonts w:eastAsia="Calibri" w:cs="Arial"/>
          <w:lang w:val="en-AU"/>
        </w:rPr>
        <w:t xml:space="preserve">against </w:t>
      </w:r>
      <w:r w:rsidRPr="00244E78">
        <w:t>cross contamination as it is replacement for grains containing gluten</w:t>
      </w:r>
      <w:r>
        <w:t>.</w:t>
      </w:r>
      <w:r w:rsidR="0065713B">
        <w:t xml:space="preserve"> </w:t>
      </w:r>
      <w:r w:rsidRPr="00244E78">
        <w:rPr>
          <w:rFonts w:eastAsia="Calibri" w:cs="Arial"/>
          <w:lang w:val="en-AU"/>
        </w:rPr>
        <w:t>Growers that sell lupin directly to grain bulk buyers are required to meet a receivable standard set by Pulse Australia.</w:t>
      </w:r>
      <w:r w:rsidRPr="00244E78">
        <w:rPr>
          <w:rFonts w:eastAsia="Calibri" w:cs="Arial"/>
          <w:vertAlign w:val="superscript"/>
          <w:lang w:val="en-AU"/>
        </w:rPr>
        <w:footnoteReference w:id="8"/>
      </w:r>
      <w:r w:rsidRPr="00244E78">
        <w:rPr>
          <w:rFonts w:eastAsia="Calibri" w:cs="Arial"/>
          <w:lang w:val="en-AU"/>
        </w:rPr>
        <w:t xml:space="preserve"> This</w:t>
      </w:r>
      <w:r w:rsidRPr="00502801">
        <w:rPr>
          <w:rFonts w:eastAsia="Calibri" w:cs="Arial"/>
          <w:lang w:val="en-AU"/>
        </w:rPr>
        <w:t xml:space="preserve"> standard includes specifications such as the maximum amount of wheat that can contaminate the lupin (1 grain of wheat per ½ litre or 480 grams of lupin), the amount of green material that can be mixed in with the lupin and maximum moisture content. There is also a receivable standard for wheat that states a maximum amount of lupin permitted per unit of wheat. The conditions of</w:t>
      </w:r>
      <w:r>
        <w:rPr>
          <w:rFonts w:eastAsia="Calibri" w:cs="Arial"/>
          <w:lang w:val="en-AU"/>
        </w:rPr>
        <w:t xml:space="preserve"> </w:t>
      </w:r>
      <w:r w:rsidRPr="00502801">
        <w:rPr>
          <w:rFonts w:eastAsia="Calibri" w:cs="Arial"/>
          <w:lang w:val="en-AU"/>
        </w:rPr>
        <w:t xml:space="preserve">these receivable standards help provide confidence to the primary processing industry e.g. those making wheat flour, that they do not need to worry about lupin contamination from the wheat supply itself. </w:t>
      </w:r>
    </w:p>
    <w:p w14:paraId="29A3DF8D" w14:textId="77777777" w:rsidR="008330AB" w:rsidRPr="00502801" w:rsidRDefault="008330AB" w:rsidP="008330AB">
      <w:pPr>
        <w:rPr>
          <w:rFonts w:eastAsia="Calibri" w:cs="Arial"/>
          <w:lang w:val="en-AU"/>
        </w:rPr>
      </w:pPr>
    </w:p>
    <w:p w14:paraId="0EC3E6B0" w14:textId="5108CA3E" w:rsidR="008330AB" w:rsidRPr="00502801" w:rsidRDefault="008330AB" w:rsidP="008330AB">
      <w:pPr>
        <w:rPr>
          <w:rFonts w:eastAsia="Calibri" w:cs="Arial"/>
          <w:lang w:val="en-AU"/>
        </w:rPr>
      </w:pPr>
      <w:r w:rsidRPr="00502801">
        <w:rPr>
          <w:rFonts w:eastAsia="Calibri" w:cs="Arial"/>
          <w:lang w:val="en-AU"/>
        </w:rPr>
        <w:t>Pulse Australia has only one receivables standard for lupin. This cover</w:t>
      </w:r>
      <w:r w:rsidR="00E01000">
        <w:rPr>
          <w:rFonts w:eastAsia="Calibri" w:cs="Arial"/>
          <w:lang w:val="en-AU"/>
        </w:rPr>
        <w:t>s</w:t>
      </w:r>
      <w:r w:rsidRPr="00502801">
        <w:rPr>
          <w:rFonts w:eastAsia="Calibri" w:cs="Arial"/>
          <w:lang w:val="en-AU"/>
        </w:rPr>
        <w:t xml:space="preserve"> both </w:t>
      </w:r>
      <w:proofErr w:type="gramStart"/>
      <w:r w:rsidRPr="00502801">
        <w:rPr>
          <w:rFonts w:eastAsia="Calibri" w:cs="Arial"/>
          <w:lang w:val="en-AU"/>
        </w:rPr>
        <w:t>lupin</w:t>
      </w:r>
      <w:proofErr w:type="gramEnd"/>
      <w:r w:rsidR="00236F52">
        <w:rPr>
          <w:rFonts w:eastAsia="Calibri" w:cs="Arial"/>
          <w:lang w:val="en-AU"/>
        </w:rPr>
        <w:t xml:space="preserve"> </w:t>
      </w:r>
      <w:r w:rsidRPr="00502801">
        <w:rPr>
          <w:rFonts w:eastAsia="Calibri" w:cs="Arial"/>
          <w:lang w:val="en-AU"/>
        </w:rPr>
        <w:t xml:space="preserve">for stockfeed as well as that for human food. FSANZ has been informed that the industry is </w:t>
      </w:r>
      <w:r w:rsidRPr="00502801">
        <w:rPr>
          <w:rFonts w:eastAsia="Calibri" w:cs="Arial"/>
          <w:lang w:val="en-AU"/>
        </w:rPr>
        <w:lastRenderedPageBreak/>
        <w:t xml:space="preserve">currently considering whether a separate receivables standard for lupin for human consumption should be developed. </w:t>
      </w:r>
    </w:p>
    <w:p w14:paraId="0C75A5D6" w14:textId="77777777" w:rsidR="008330AB" w:rsidRPr="00502801" w:rsidRDefault="008330AB" w:rsidP="008330AB">
      <w:pPr>
        <w:rPr>
          <w:rFonts w:eastAsia="Calibri" w:cs="Arial"/>
          <w:lang w:val="en-AU"/>
        </w:rPr>
      </w:pPr>
    </w:p>
    <w:p w14:paraId="1867C98D" w14:textId="705517EC" w:rsidR="008330AB" w:rsidRDefault="008330AB" w:rsidP="008330AB">
      <w:pPr>
        <w:rPr>
          <w:rFonts w:eastAsia="Calibri" w:cs="Arial"/>
          <w:lang w:val="en-AU"/>
        </w:rPr>
      </w:pPr>
      <w:r w:rsidRPr="00502801">
        <w:rPr>
          <w:rFonts w:eastAsia="Calibri" w:cs="Arial"/>
          <w:lang w:val="en-AU"/>
        </w:rPr>
        <w:t>Some organisations purchasing lupin set stricter specifications. The outcomes of these stricter specifications include easier processing (more consistent grain size) and the potential to sell the lupin in the “gluten free</w:t>
      </w:r>
      <w:r>
        <w:rPr>
          <w:rFonts w:eastAsia="Calibri" w:cs="Arial"/>
          <w:lang w:val="en-AU"/>
        </w:rPr>
        <w:t>”</w:t>
      </w:r>
      <w:r w:rsidRPr="00502801">
        <w:rPr>
          <w:rFonts w:eastAsia="Calibri" w:cs="Arial"/>
          <w:lang w:val="en-AU"/>
        </w:rPr>
        <w:t xml:space="preserve"> market.</w:t>
      </w:r>
    </w:p>
    <w:p w14:paraId="26E535CF" w14:textId="77777777" w:rsidR="002E5D93" w:rsidRDefault="002E5D93" w:rsidP="00550834"/>
    <w:p w14:paraId="595023E2" w14:textId="18AC8C28" w:rsidR="00D37B47" w:rsidRDefault="00D37B47" w:rsidP="00550834">
      <w:r w:rsidRPr="00412802">
        <w:t xml:space="preserve">Cross-contact and cross-contamination of lupin may occur where final foods or a mixture of products e.g. some containing lupin and some not, are being produced. Many lupin processors appear to be already aware of the </w:t>
      </w:r>
      <w:proofErr w:type="spellStart"/>
      <w:r w:rsidRPr="00412802">
        <w:t>allergenicity</w:t>
      </w:r>
      <w:proofErr w:type="spellEnd"/>
      <w:r w:rsidRPr="00412802">
        <w:t xml:space="preserve"> potential of lupin. </w:t>
      </w:r>
      <w:r w:rsidR="00CB5CB3" w:rsidRPr="00412802" w:rsidDel="00CB5CB3">
        <w:t xml:space="preserve"> </w:t>
      </w:r>
    </w:p>
    <w:p w14:paraId="6DFFA389" w14:textId="1BD5737E" w:rsidR="000E24E0" w:rsidRPr="00502801" w:rsidRDefault="000E24E0" w:rsidP="00D022B4"/>
    <w:p w14:paraId="2FCCC201" w14:textId="2C321BAC" w:rsidR="00454858" w:rsidRDefault="004E07AC" w:rsidP="008C2129">
      <w:pPr>
        <w:pStyle w:val="Heading1"/>
      </w:pPr>
      <w:bookmarkStart w:id="15" w:name="_Toc440370260"/>
      <w:r>
        <w:t>2</w:t>
      </w:r>
      <w:r w:rsidR="008C2129" w:rsidRPr="00502801">
        <w:tab/>
        <w:t xml:space="preserve">The </w:t>
      </w:r>
      <w:r w:rsidR="00454858" w:rsidRPr="00502801">
        <w:t>problem</w:t>
      </w:r>
      <w:bookmarkEnd w:id="15"/>
    </w:p>
    <w:p w14:paraId="324D8D6A" w14:textId="0DB72748" w:rsidR="00FE0AB4" w:rsidRDefault="001F6B1E" w:rsidP="00FE0AB4">
      <w:pPr>
        <w:rPr>
          <w:rFonts w:cs="Arial"/>
          <w:lang w:val="en-AU"/>
        </w:rPr>
      </w:pPr>
      <w:r w:rsidRPr="00502801">
        <w:rPr>
          <w:rFonts w:cs="Arial"/>
        </w:rPr>
        <w:t>The risk assessment und</w:t>
      </w:r>
      <w:r>
        <w:rPr>
          <w:rFonts w:cs="Arial"/>
        </w:rPr>
        <w:t>ertaken by FSANZ, using internationally accepted criteria</w:t>
      </w:r>
      <w:r w:rsidR="00EE1D09">
        <w:rPr>
          <w:rFonts w:cs="Arial"/>
        </w:rPr>
        <w:t xml:space="preserve"> (WHO, 2002)</w:t>
      </w:r>
      <w:r>
        <w:rPr>
          <w:rFonts w:cs="Arial"/>
        </w:rPr>
        <w:t xml:space="preserve">, </w:t>
      </w:r>
      <w:r w:rsidR="00EE1D09">
        <w:rPr>
          <w:rFonts w:cs="Arial"/>
        </w:rPr>
        <w:t>concluded</w:t>
      </w:r>
      <w:r>
        <w:rPr>
          <w:rFonts w:cs="Arial"/>
        </w:rPr>
        <w:t xml:space="preserve"> </w:t>
      </w:r>
      <w:r w:rsidRPr="00502801">
        <w:rPr>
          <w:rFonts w:cs="Arial"/>
        </w:rPr>
        <w:t>that lupin is an emerging food allergen of public health significance in Australia</w:t>
      </w:r>
      <w:r w:rsidR="00C143F4">
        <w:rPr>
          <w:rFonts w:cs="Arial"/>
        </w:rPr>
        <w:t xml:space="preserve"> and New Zealand</w:t>
      </w:r>
      <w:r>
        <w:rPr>
          <w:rFonts w:cs="Arial"/>
        </w:rPr>
        <w:t>.</w:t>
      </w:r>
      <w:r w:rsidR="00807640">
        <w:rPr>
          <w:rFonts w:cs="Arial"/>
        </w:rPr>
        <w:t xml:space="preserve"> </w:t>
      </w:r>
      <w:r w:rsidR="00FE0AB4" w:rsidRPr="00502801">
        <w:rPr>
          <w:rFonts w:cs="Arial"/>
          <w:lang w:val="en-AU"/>
        </w:rPr>
        <w:t xml:space="preserve">As more products containing lupin become available (from Australia or </w:t>
      </w:r>
      <w:r w:rsidR="00FE0AB4">
        <w:rPr>
          <w:rFonts w:cs="Arial"/>
          <w:lang w:val="en-AU"/>
        </w:rPr>
        <w:t xml:space="preserve">from other geographical regions, such as </w:t>
      </w:r>
      <w:r w:rsidR="00FE0AB4" w:rsidRPr="00502801">
        <w:rPr>
          <w:rFonts w:cs="Arial"/>
          <w:lang w:val="en-AU"/>
        </w:rPr>
        <w:t xml:space="preserve">Europe) </w:t>
      </w:r>
      <w:r w:rsidR="00FE0AB4">
        <w:rPr>
          <w:rFonts w:cs="Arial"/>
          <w:lang w:val="en-AU"/>
        </w:rPr>
        <w:t>the number of individuals in Australia and New Zealand experiencing allergic reactions to lupin is likely to</w:t>
      </w:r>
      <w:r w:rsidR="00FE0AB4" w:rsidRPr="00FB328A">
        <w:rPr>
          <w:rFonts w:cs="Arial"/>
          <w:lang w:val="en-AU"/>
        </w:rPr>
        <w:t xml:space="preserve"> increase</w:t>
      </w:r>
      <w:r w:rsidR="00FE0AB4">
        <w:rPr>
          <w:rFonts w:cs="Arial"/>
          <w:lang w:val="en-AU"/>
        </w:rPr>
        <w:t>.</w:t>
      </w:r>
    </w:p>
    <w:p w14:paraId="76206FAF" w14:textId="27E7751C" w:rsidR="003F5610" w:rsidRDefault="003F5610" w:rsidP="00FE0AB4"/>
    <w:p w14:paraId="6A7C4AED" w14:textId="77777777" w:rsidR="00524267" w:rsidRPr="00180933" w:rsidRDefault="00524267" w:rsidP="00524267">
      <w:r>
        <w:t xml:space="preserve">The clinical data from Australia on lupin allergy fulfils the international criteria for significant new allergens. This information should be taken into account together with the likely increase of lupin in the food supply. </w:t>
      </w:r>
    </w:p>
    <w:p w14:paraId="42973BED" w14:textId="77777777" w:rsidR="00524267" w:rsidRDefault="00524267" w:rsidP="00FE0AB4"/>
    <w:p w14:paraId="0E31FB24" w14:textId="48BB771D" w:rsidR="003F5610" w:rsidRDefault="003F5610" w:rsidP="00FE0AB4">
      <w:pPr>
        <w:rPr>
          <w:rFonts w:cs="Arial"/>
          <w:lang w:val="en-AU"/>
        </w:rPr>
      </w:pPr>
      <w:r>
        <w:t xml:space="preserve">Clinical cases of </w:t>
      </w:r>
      <w:r w:rsidR="00FE0AB4" w:rsidRPr="00080B37">
        <w:t xml:space="preserve">allergic reactions to lupin </w:t>
      </w:r>
      <w:r w:rsidR="00FE0AB4" w:rsidRPr="00502801">
        <w:t>in Australia were</w:t>
      </w:r>
      <w:r>
        <w:t xml:space="preserve"> first</w:t>
      </w:r>
      <w:r w:rsidR="00FE0AB4" w:rsidRPr="00502801">
        <w:t xml:space="preserve"> reported in the scientific literat</w:t>
      </w:r>
      <w:r w:rsidR="00BB6816">
        <w:t>ure in 2004 (Smith et al 2004).</w:t>
      </w:r>
      <w:r w:rsidR="003A4BF9">
        <w:t xml:space="preserve"> </w:t>
      </w:r>
      <w:r w:rsidR="00FE0AB4" w:rsidRPr="00502801">
        <w:t>Since these initial reports Smith has</w:t>
      </w:r>
      <w:r>
        <w:t xml:space="preserve"> </w:t>
      </w:r>
      <w:r w:rsidR="00FE0AB4" w:rsidRPr="00502801">
        <w:t xml:space="preserve">maintained a register of lupin-induced allergic food responses. </w:t>
      </w:r>
      <w:r w:rsidR="003C6F7D">
        <w:t>Fourteen</w:t>
      </w:r>
      <w:r w:rsidR="00FE0AB4" w:rsidRPr="00502801">
        <w:t xml:space="preserve"> cases </w:t>
      </w:r>
      <w:r w:rsidR="003C6F7D">
        <w:t xml:space="preserve">were </w:t>
      </w:r>
      <w:r w:rsidR="00FE0AB4" w:rsidRPr="00502801">
        <w:t xml:space="preserve">recorded in the register, </w:t>
      </w:r>
      <w:r w:rsidR="00FE0AB4">
        <w:t>ten</w:t>
      </w:r>
      <w:r w:rsidR="00FE0AB4" w:rsidRPr="00502801">
        <w:t xml:space="preserve"> cases in South Australia and four cases in </w:t>
      </w:r>
      <w:r w:rsidR="00A739E2">
        <w:t xml:space="preserve">the </w:t>
      </w:r>
      <w:r w:rsidR="00FE0AB4" w:rsidRPr="00502801">
        <w:t xml:space="preserve">Australian Capital Territory. In addition to these </w:t>
      </w:r>
      <w:r w:rsidR="001B081F">
        <w:t>fourteen</w:t>
      </w:r>
      <w:r w:rsidR="001B081F" w:rsidRPr="00502801">
        <w:t xml:space="preserve"> </w:t>
      </w:r>
      <w:r w:rsidR="00FE0AB4" w:rsidRPr="00502801">
        <w:t>cases there have also been reports of at least ten individuals in Western Australia be</w:t>
      </w:r>
      <w:r w:rsidR="00FE0AB4">
        <w:t xml:space="preserve">ing allergic to ingested lupin (Goggin </w:t>
      </w:r>
      <w:r w:rsidR="00FE0AB4">
        <w:rPr>
          <w:i/>
        </w:rPr>
        <w:t>et al</w:t>
      </w:r>
      <w:r w:rsidR="00FE0AB4">
        <w:t>, 2008).</w:t>
      </w:r>
      <w:r w:rsidR="00FE0AB4" w:rsidRPr="00502801">
        <w:rPr>
          <w:rFonts w:cs="Arial"/>
          <w:lang w:val="en-AU"/>
        </w:rPr>
        <w:t xml:space="preserve"> </w:t>
      </w:r>
      <w:r>
        <w:rPr>
          <w:rFonts w:cs="Arial"/>
          <w:lang w:val="en-AU"/>
        </w:rPr>
        <w:t xml:space="preserve">FSANZ is not aware of any other clinical data regarding reported incidences of lupin allergy in Australia. Nor is FSANZ aware of any clinically </w:t>
      </w:r>
      <w:r w:rsidR="00786BD3">
        <w:rPr>
          <w:rFonts w:cs="Arial"/>
          <w:lang w:val="en-AU"/>
        </w:rPr>
        <w:t>confirmed incidences</w:t>
      </w:r>
      <w:r>
        <w:rPr>
          <w:rFonts w:cs="Arial"/>
          <w:lang w:val="en-AU"/>
        </w:rPr>
        <w:t xml:space="preserve"> of lupin allergy in New Zealand. </w:t>
      </w:r>
    </w:p>
    <w:p w14:paraId="03D8C91D" w14:textId="19A20ECF" w:rsidR="00904573" w:rsidRPr="00CF5ED3" w:rsidRDefault="00904573" w:rsidP="002C10AD">
      <w:pPr>
        <w:tabs>
          <w:tab w:val="left" w:pos="284"/>
        </w:tabs>
        <w:rPr>
          <w:rFonts w:cs="Arial"/>
        </w:rPr>
      </w:pPr>
    </w:p>
    <w:p w14:paraId="2F53A705" w14:textId="4BB2531E" w:rsidR="00904573" w:rsidRDefault="00904573" w:rsidP="00904573">
      <w:pPr>
        <w:tabs>
          <w:tab w:val="left" w:pos="284"/>
        </w:tabs>
        <w:rPr>
          <w:rFonts w:cs="Arial"/>
        </w:rPr>
      </w:pPr>
      <w:r w:rsidRPr="00CF5ED3">
        <w:rPr>
          <w:rFonts w:cs="Arial"/>
        </w:rPr>
        <w:t>Australia and New Zealand have among the highest prevalence of allergic disorders in the developed world. An ASCIA-Access Economics Report</w:t>
      </w:r>
      <w:r w:rsidR="00D65F7E">
        <w:rPr>
          <w:rStyle w:val="FootnoteReference"/>
          <w:rFonts w:cs="Arial"/>
        </w:rPr>
        <w:footnoteReference w:id="9"/>
      </w:r>
      <w:r w:rsidRPr="00CF5ED3">
        <w:rPr>
          <w:rFonts w:cs="Arial"/>
        </w:rPr>
        <w:t xml:space="preserve"> estimated that in 2007, 4.1 million Australians (19.6% of the population) had at least one allergic disease, with highest prevalence in the working age population, with 78% of those affected aged 15 to 64 years. It is predicted that from 2007 to 2050 the number of patients affected by allergic diseases in Australia will increase from 4.1 million (19.6% of the population) to 7.7 million (26.1% of the population). In a survey of 232 childcare centres and preschools in the ACT and central Sydney in 2006 (13,573 children enrolled), 6.6% were reported to have food allergy (2.1% allergic to peanut) </w:t>
      </w:r>
      <w:r w:rsidR="00B5604E" w:rsidRPr="00CF5ED3">
        <w:rPr>
          <w:rFonts w:cs="Arial"/>
        </w:rPr>
        <w:t>(</w:t>
      </w:r>
      <w:proofErr w:type="spellStart"/>
      <w:r w:rsidRPr="00CF5ED3">
        <w:rPr>
          <w:rFonts w:cs="Arial"/>
        </w:rPr>
        <w:t>Loblay</w:t>
      </w:r>
      <w:proofErr w:type="spellEnd"/>
      <w:r w:rsidRPr="00CF5ED3">
        <w:rPr>
          <w:rFonts w:cs="Arial"/>
        </w:rPr>
        <w:t xml:space="preserve"> et al</w:t>
      </w:r>
      <w:r w:rsidR="00B5604E" w:rsidRPr="00CF5ED3">
        <w:rPr>
          <w:rFonts w:cs="Arial"/>
        </w:rPr>
        <w:t xml:space="preserve">., </w:t>
      </w:r>
      <w:r w:rsidRPr="00CF5ED3">
        <w:rPr>
          <w:rFonts w:cs="Arial"/>
        </w:rPr>
        <w:t>2006).</w:t>
      </w:r>
    </w:p>
    <w:p w14:paraId="6B6C1403" w14:textId="77777777" w:rsidR="00904573" w:rsidRDefault="00904573" w:rsidP="002C10AD">
      <w:pPr>
        <w:tabs>
          <w:tab w:val="left" w:pos="284"/>
        </w:tabs>
        <w:rPr>
          <w:rFonts w:cs="Arial"/>
        </w:rPr>
      </w:pPr>
    </w:p>
    <w:p w14:paraId="3F97D5D4" w14:textId="7BC3AC78" w:rsidR="00C7222B" w:rsidRDefault="00C7222B" w:rsidP="008B5EFB">
      <w:pPr>
        <w:autoSpaceDE w:val="0"/>
        <w:autoSpaceDN w:val="0"/>
        <w:adjustRightInd w:val="0"/>
        <w:rPr>
          <w:rFonts w:cs="Arial"/>
        </w:rPr>
      </w:pPr>
      <w:r w:rsidRPr="00C7222B">
        <w:rPr>
          <w:rFonts w:cs="Arial"/>
        </w:rPr>
        <w:t xml:space="preserve">Lupin belongs to the plants known as legumes and therefore contains proteins which are similar to those found in other legumes such as peanut and soy. Peanut and soy proteins are known to cause an allergy in sensitised consumers. Hence proteins present in lupin will also be an allergen for some members of the community. The true prevalence of various food allergies in the population is uncertain. However, prevalence estimates reported in the medical literature for peanut allergy range between 0.7 to 1.4% of the population in Australia and New Zealand. In view of the known immunological cross-reactivity between peanut and lupin antigens the number of people ‘at risk’ may be estimated from the prevalence of peanut allergies in Australia and New Zealand. If we assume 1.1% (an average of the reported </w:t>
      </w:r>
      <w:r w:rsidRPr="00C7222B">
        <w:rPr>
          <w:rFonts w:cs="Arial"/>
        </w:rPr>
        <w:lastRenderedPageBreak/>
        <w:t xml:space="preserve">range estimates) of the population then that would equate to around 250,000 individuals in Australia and around 50,000 in New Zealand. This estimate does not take into account situations in which lupin-specific proteins are the main allergens </w:t>
      </w:r>
      <w:r w:rsidR="00F84748" w:rsidRPr="00C7222B">
        <w:rPr>
          <w:rFonts w:cs="Arial"/>
        </w:rPr>
        <w:t>i.e.</w:t>
      </w:r>
      <w:r w:rsidRPr="00C7222B">
        <w:rPr>
          <w:rFonts w:cs="Arial"/>
        </w:rPr>
        <w:t xml:space="preserve"> their immune system may not cross-react to peanut-specific protein or where allergy to lupin is associated with cross-reactivity with other legumes e.g</w:t>
      </w:r>
      <w:r w:rsidR="0020053B">
        <w:rPr>
          <w:rFonts w:cs="Arial"/>
        </w:rPr>
        <w:t>.</w:t>
      </w:r>
      <w:r w:rsidRPr="00C7222B">
        <w:rPr>
          <w:rFonts w:cs="Arial"/>
        </w:rPr>
        <w:t xml:space="preserve"> soy. </w:t>
      </w:r>
    </w:p>
    <w:p w14:paraId="3BF14BB2" w14:textId="77777777" w:rsidR="0020053B" w:rsidRDefault="0020053B" w:rsidP="008B5EFB">
      <w:pPr>
        <w:autoSpaceDE w:val="0"/>
        <w:autoSpaceDN w:val="0"/>
        <w:adjustRightInd w:val="0"/>
        <w:rPr>
          <w:rFonts w:cs="Arial"/>
        </w:rPr>
      </w:pPr>
    </w:p>
    <w:p w14:paraId="06286437" w14:textId="29F896F1" w:rsidR="008B5EFB" w:rsidRDefault="00F132C3" w:rsidP="008B5EFB">
      <w:pPr>
        <w:autoSpaceDE w:val="0"/>
        <w:autoSpaceDN w:val="0"/>
        <w:adjustRightInd w:val="0"/>
      </w:pPr>
      <w:r>
        <w:rPr>
          <w:rFonts w:cs="Arial"/>
        </w:rPr>
        <w:t>T</w:t>
      </w:r>
      <w:r w:rsidR="005A1CA4">
        <w:rPr>
          <w:rFonts w:cs="Arial"/>
        </w:rPr>
        <w:t xml:space="preserve">he number of people </w:t>
      </w:r>
      <w:r w:rsidR="004317FC">
        <w:rPr>
          <w:rFonts w:cs="Arial"/>
        </w:rPr>
        <w:t xml:space="preserve">who are </w:t>
      </w:r>
      <w:r w:rsidR="005A1CA4">
        <w:rPr>
          <w:rFonts w:cs="Arial"/>
        </w:rPr>
        <w:t xml:space="preserve">sensitive to lupin </w:t>
      </w:r>
      <w:r w:rsidR="008C3AEB">
        <w:rPr>
          <w:rFonts w:cs="Arial"/>
        </w:rPr>
        <w:t>will be</w:t>
      </w:r>
      <w:r w:rsidR="005A1CA4">
        <w:rPr>
          <w:rFonts w:cs="Arial"/>
        </w:rPr>
        <w:t xml:space="preserve"> higher</w:t>
      </w:r>
      <w:r>
        <w:rPr>
          <w:rFonts w:cs="Arial"/>
        </w:rPr>
        <w:t>, than those who are allergic, as</w:t>
      </w:r>
      <w:r w:rsidR="005A1CA4">
        <w:rPr>
          <w:rFonts w:cs="Arial"/>
        </w:rPr>
        <w:t xml:space="preserve"> sensitisation occurs before allergy and not all sensitised indivi</w:t>
      </w:r>
      <w:r w:rsidR="008E039D">
        <w:rPr>
          <w:rFonts w:cs="Arial"/>
        </w:rPr>
        <w:t xml:space="preserve">duals will progress to allergy. </w:t>
      </w:r>
      <w:r w:rsidR="008C3AEB">
        <w:rPr>
          <w:rFonts w:cs="Arial"/>
        </w:rPr>
        <w:t>The trigger(s) for progression from sensitisation to allergy is</w:t>
      </w:r>
      <w:r>
        <w:rPr>
          <w:rFonts w:cs="Arial"/>
        </w:rPr>
        <w:t>/are</w:t>
      </w:r>
      <w:r w:rsidR="008C3AEB">
        <w:rPr>
          <w:rFonts w:cs="Arial"/>
        </w:rPr>
        <w:t xml:space="preserve"> unknown</w:t>
      </w:r>
      <w:r w:rsidR="00942ADD">
        <w:rPr>
          <w:rFonts w:cs="Arial"/>
        </w:rPr>
        <w:t xml:space="preserve">, although based on the biology of allergy for susceptible individuals the greater the exposure </w:t>
      </w:r>
      <w:r w:rsidR="00947EE6">
        <w:rPr>
          <w:rFonts w:cs="Arial"/>
        </w:rPr>
        <w:t>i.e.</w:t>
      </w:r>
      <w:r w:rsidR="00942ADD">
        <w:rPr>
          <w:rFonts w:cs="Arial"/>
        </w:rPr>
        <w:t xml:space="preserve"> the more a potentially allergenic food is consumed, the greater the chance a sensitised individual will convert to an allergic </w:t>
      </w:r>
      <w:r w:rsidR="006472A9">
        <w:rPr>
          <w:rFonts w:cs="Arial"/>
        </w:rPr>
        <w:t xml:space="preserve">one. </w:t>
      </w:r>
      <w:r w:rsidR="00942ADD">
        <w:rPr>
          <w:rFonts w:cs="Arial"/>
        </w:rPr>
        <w:t>O</w:t>
      </w:r>
      <w:r w:rsidR="008C3AEB">
        <w:rPr>
          <w:rFonts w:cs="Arial"/>
        </w:rPr>
        <w:t>nce an individual has become sensitised there is a risk of becoming allergic, and once allergic</w:t>
      </w:r>
      <w:r w:rsidR="00525582">
        <w:rPr>
          <w:rFonts w:cs="Arial"/>
        </w:rPr>
        <w:t xml:space="preserve"> to lupin in food</w:t>
      </w:r>
      <w:r w:rsidR="008C3AEB">
        <w:rPr>
          <w:rFonts w:cs="Arial"/>
        </w:rPr>
        <w:t xml:space="preserve"> they remain allergic.</w:t>
      </w:r>
      <w:r>
        <w:rPr>
          <w:rFonts w:cs="Arial"/>
        </w:rPr>
        <w:t xml:space="preserve"> </w:t>
      </w:r>
      <w:r w:rsidR="00942ADD">
        <w:rPr>
          <w:rFonts w:cs="Arial"/>
        </w:rPr>
        <w:t>The most effective way to avoid allergy is to avoid food containing the allergen (EFSA,</w:t>
      </w:r>
      <w:r w:rsidR="007613CA">
        <w:rPr>
          <w:rFonts w:cs="Arial"/>
        </w:rPr>
        <w:t xml:space="preserve"> </w:t>
      </w:r>
      <w:r w:rsidR="00942ADD">
        <w:rPr>
          <w:rFonts w:cs="Arial"/>
        </w:rPr>
        <w:t xml:space="preserve">2014). To allow the consumer to do this requires them to be aware </w:t>
      </w:r>
      <w:r w:rsidR="0048405F">
        <w:rPr>
          <w:rFonts w:cs="Arial"/>
        </w:rPr>
        <w:t>that</w:t>
      </w:r>
      <w:r w:rsidR="000C27A1">
        <w:rPr>
          <w:rFonts w:cs="Arial"/>
        </w:rPr>
        <w:t xml:space="preserve"> a</w:t>
      </w:r>
      <w:r w:rsidR="00942ADD">
        <w:rPr>
          <w:rFonts w:cs="Arial"/>
        </w:rPr>
        <w:t xml:space="preserve"> food product contains the ingredient of concern. </w:t>
      </w:r>
    </w:p>
    <w:p w14:paraId="2A3DC8B9" w14:textId="77777777" w:rsidR="00FD1829" w:rsidRDefault="00FD1829" w:rsidP="008B5EFB">
      <w:pPr>
        <w:autoSpaceDE w:val="0"/>
        <w:autoSpaceDN w:val="0"/>
        <w:adjustRightInd w:val="0"/>
      </w:pPr>
    </w:p>
    <w:p w14:paraId="56319102" w14:textId="097F2702" w:rsidR="003F498E" w:rsidRPr="003F498E" w:rsidRDefault="003F498E" w:rsidP="003F498E">
      <w:pPr>
        <w:autoSpaceDE w:val="0"/>
        <w:autoSpaceDN w:val="0"/>
        <w:adjustRightInd w:val="0"/>
      </w:pPr>
      <w:bookmarkStart w:id="16" w:name="_Toc440370261"/>
      <w:r w:rsidRPr="003F498E">
        <w:t>All packaged products that FSANZ is aware of declare the use</w:t>
      </w:r>
      <w:r w:rsidR="0048405F">
        <w:t xml:space="preserve"> of</w:t>
      </w:r>
      <w:r w:rsidRPr="003F498E">
        <w:t xml:space="preserve"> lupin in the ingredient list, so most (or possible all) of industry is likely to already be compliant with the major provisions of the proposed </w:t>
      </w:r>
      <w:r w:rsidR="0048405F">
        <w:t xml:space="preserve">labelling </w:t>
      </w:r>
      <w:r w:rsidRPr="003F498E">
        <w:t xml:space="preserve">changes to the Code. This is probably due to the fact that lupin is somewhat ‘new’ and </w:t>
      </w:r>
      <w:r w:rsidR="0048405F">
        <w:t>novel</w:t>
      </w:r>
      <w:r w:rsidRPr="003F498E">
        <w:t xml:space="preserve"> meaning that manufacturers want to promote its presence. It is not as yet being used yet as an additive or a processing aid (or an ingredient or component of these) in Australia and New Zealand but it is in overseas markets.</w:t>
      </w:r>
    </w:p>
    <w:p w14:paraId="4694DE5B" w14:textId="77777777" w:rsidR="003F498E" w:rsidRPr="003F498E" w:rsidRDefault="003F498E" w:rsidP="003F498E">
      <w:pPr>
        <w:autoSpaceDE w:val="0"/>
        <w:autoSpaceDN w:val="0"/>
        <w:adjustRightInd w:val="0"/>
      </w:pPr>
    </w:p>
    <w:p w14:paraId="582320B9" w14:textId="27DDF180" w:rsidR="003F498E" w:rsidRPr="003F498E" w:rsidRDefault="003F498E" w:rsidP="003F498E">
      <w:pPr>
        <w:autoSpaceDE w:val="0"/>
        <w:autoSpaceDN w:val="0"/>
        <w:adjustRightInd w:val="0"/>
      </w:pPr>
      <w:r w:rsidRPr="003F498E">
        <w:t>The risk is that not all food manufacturers may voluntarily and universally label (packaged and unpackaged) goods in the future as usage grows and alternative uses</w:t>
      </w:r>
      <w:r w:rsidR="0048405F">
        <w:t xml:space="preserve"> are considered by manufactures. This could lead</w:t>
      </w:r>
      <w:r w:rsidRPr="003F498E">
        <w:t xml:space="preserve"> to uncertainty for consumers since some foods would be labelled while others would not. In the absence of reliable and mandated information about the presence of lupin in foods, lupin allergic patients and their carers would </w:t>
      </w:r>
      <w:r w:rsidR="0048405F">
        <w:t xml:space="preserve">be </w:t>
      </w:r>
      <w:r w:rsidRPr="003F498E">
        <w:t>at risk. In addition to some avoidable health and welfare costs the absence of reliable labelling would most likely lead to significant avoidance</w:t>
      </w:r>
      <w:r w:rsidR="00E95E49">
        <w:t xml:space="preserve"> and/or search</w:t>
      </w:r>
      <w:r w:rsidRPr="003F498E">
        <w:t xml:space="preserve"> costs for a percentage of the population meaning in many instances the avoidance of manufactured food.</w:t>
      </w:r>
    </w:p>
    <w:p w14:paraId="56AB46FA" w14:textId="77777777" w:rsidR="003F498E" w:rsidRPr="003F498E" w:rsidRDefault="003F498E" w:rsidP="003F498E">
      <w:pPr>
        <w:autoSpaceDE w:val="0"/>
        <w:autoSpaceDN w:val="0"/>
        <w:adjustRightInd w:val="0"/>
      </w:pPr>
    </w:p>
    <w:p w14:paraId="381685FA" w14:textId="246C7751" w:rsidR="005C57FF" w:rsidRDefault="003F498E" w:rsidP="005C5DD5">
      <w:pPr>
        <w:autoSpaceDE w:val="0"/>
        <w:autoSpaceDN w:val="0"/>
        <w:adjustRightInd w:val="0"/>
      </w:pPr>
      <w:r w:rsidRPr="003F498E">
        <w:t>In Anaphylaxis Australia Inc.’s (2003) survey, 98% respondents said that they were very unlikely to purchase a food product with no ingredient label for food allergic individuals.</w:t>
      </w:r>
    </w:p>
    <w:p w14:paraId="0BEF9424" w14:textId="2527AF2F" w:rsidR="00240EFE" w:rsidRDefault="00240EFE" w:rsidP="005C5DD5">
      <w:pPr>
        <w:autoSpaceDE w:val="0"/>
        <w:autoSpaceDN w:val="0"/>
        <w:adjustRightInd w:val="0"/>
      </w:pPr>
    </w:p>
    <w:p w14:paraId="46CC42B3" w14:textId="526F17CF" w:rsidR="00240EFE" w:rsidRDefault="00240EFE" w:rsidP="0020053B">
      <w:pPr>
        <w:rPr>
          <w:kern w:val="28"/>
        </w:rPr>
      </w:pPr>
      <w:r>
        <w:t xml:space="preserve">This RIS examines the </w:t>
      </w:r>
      <w:r w:rsidRPr="008A0166">
        <w:t xml:space="preserve">case for government intervention </w:t>
      </w:r>
      <w:r>
        <w:t xml:space="preserve">due to the serious </w:t>
      </w:r>
      <w:r w:rsidRPr="00240EFE">
        <w:t>health and safety outcomes of allergic reactions to lupin</w:t>
      </w:r>
      <w:r w:rsidR="00BD5CD5">
        <w:t xml:space="preserve"> and the search and avoidance costs incurred by those at risk attempting to avoid consumption</w:t>
      </w:r>
      <w:r>
        <w:t>.</w:t>
      </w:r>
      <w:r>
        <w:rPr>
          <w:rFonts w:cstheme="minorHAnsi"/>
        </w:rPr>
        <w:t xml:space="preserve"> </w:t>
      </w:r>
      <w:r w:rsidR="00BD5CD5">
        <w:rPr>
          <w:rFonts w:cstheme="minorHAnsi"/>
        </w:rPr>
        <w:t xml:space="preserve">The actual risk of harm faced by the Australian and New Zealand </w:t>
      </w:r>
      <w:r w:rsidR="00C73F86">
        <w:rPr>
          <w:rFonts w:cstheme="minorHAnsi"/>
        </w:rPr>
        <w:t xml:space="preserve">population </w:t>
      </w:r>
      <w:r w:rsidR="00BD5CD5">
        <w:rPr>
          <w:rFonts w:cstheme="minorHAnsi"/>
        </w:rPr>
        <w:t>at this point in time is relatively small due to the</w:t>
      </w:r>
      <w:r w:rsidR="00C73F86">
        <w:rPr>
          <w:rFonts w:cstheme="minorHAnsi"/>
        </w:rPr>
        <w:t xml:space="preserve"> present </w:t>
      </w:r>
      <w:r w:rsidR="00BD5CD5">
        <w:rPr>
          <w:rFonts w:cstheme="minorHAnsi"/>
        </w:rPr>
        <w:t>volume</w:t>
      </w:r>
      <w:r w:rsidR="00C73F86">
        <w:rPr>
          <w:rFonts w:cstheme="minorHAnsi"/>
        </w:rPr>
        <w:t>s</w:t>
      </w:r>
      <w:r w:rsidR="00BD5CD5">
        <w:rPr>
          <w:rFonts w:cstheme="minorHAnsi"/>
        </w:rPr>
        <w:t xml:space="preserve"> of lupin in the food suppl</w:t>
      </w:r>
      <w:r w:rsidR="00C73F86">
        <w:rPr>
          <w:rFonts w:cstheme="minorHAnsi"/>
        </w:rPr>
        <w:t>y</w:t>
      </w:r>
      <w:r w:rsidR="00BD5CD5">
        <w:rPr>
          <w:rFonts w:cstheme="minorHAnsi"/>
        </w:rPr>
        <w:t xml:space="preserve"> but has the potential to grow</w:t>
      </w:r>
      <w:r w:rsidR="00947EE6">
        <w:rPr>
          <w:rFonts w:cstheme="minorHAnsi"/>
        </w:rPr>
        <w:t xml:space="preserve"> if lupin is increasingly consumed and is used in different ways</w:t>
      </w:r>
      <w:r w:rsidR="00BD5CD5">
        <w:rPr>
          <w:rFonts w:cstheme="minorHAnsi"/>
        </w:rPr>
        <w:t xml:space="preserve">.  However, </w:t>
      </w:r>
      <w:r w:rsidR="00947EE6">
        <w:rPr>
          <w:rFonts w:cstheme="minorHAnsi"/>
        </w:rPr>
        <w:t xml:space="preserve">higher than necessary </w:t>
      </w:r>
      <w:r w:rsidR="00BD5CD5">
        <w:rPr>
          <w:rFonts w:cstheme="minorHAnsi"/>
        </w:rPr>
        <w:t>search and avoidance costs may</w:t>
      </w:r>
      <w:r w:rsidR="00947EE6">
        <w:rPr>
          <w:rFonts w:cstheme="minorHAnsi"/>
        </w:rPr>
        <w:t xml:space="preserve"> </w:t>
      </w:r>
      <w:r w:rsidR="00BD5CD5">
        <w:rPr>
          <w:rFonts w:cstheme="minorHAnsi"/>
        </w:rPr>
        <w:t>be</w:t>
      </w:r>
      <w:r w:rsidR="00947EE6">
        <w:rPr>
          <w:rFonts w:cstheme="minorHAnsi"/>
        </w:rPr>
        <w:t xml:space="preserve"> still being incurred by those at risk and a legislative scheme may provide clearer assurance to these individuals and their family.</w:t>
      </w:r>
      <w:r w:rsidR="00BD5CD5">
        <w:rPr>
          <w:rFonts w:cstheme="minorHAnsi"/>
        </w:rPr>
        <w:t xml:space="preserve">  </w:t>
      </w:r>
      <w:r>
        <w:rPr>
          <w:rFonts w:cstheme="minorHAnsi"/>
        </w:rPr>
        <w:t xml:space="preserve">The purpose of the following analysis is to determine whether an appropriate non-regulatory or regulatory intervention exists to better </w:t>
      </w:r>
      <w:r w:rsidRPr="00F30089">
        <w:rPr>
          <w:kern w:val="28"/>
        </w:rPr>
        <w:t>manage potential public health or safety issues</w:t>
      </w:r>
      <w:r w:rsidR="00947EE6">
        <w:rPr>
          <w:kern w:val="28"/>
        </w:rPr>
        <w:t xml:space="preserve"> and related costs</w:t>
      </w:r>
      <w:r w:rsidRPr="00F30089">
        <w:rPr>
          <w:kern w:val="28"/>
        </w:rPr>
        <w:t xml:space="preserve"> from consumption of </w:t>
      </w:r>
      <w:r>
        <w:rPr>
          <w:kern w:val="28"/>
        </w:rPr>
        <w:t xml:space="preserve">lupin in a way that can be shown to be likely to result in a net benefit to the community as a whole. </w:t>
      </w:r>
    </w:p>
    <w:p w14:paraId="071E515E" w14:textId="77777777" w:rsidR="0020053B" w:rsidRPr="00240EFE" w:rsidRDefault="0020053B" w:rsidP="0020053B">
      <w:pPr>
        <w:rPr>
          <w:kern w:val="28"/>
        </w:rPr>
      </w:pPr>
    </w:p>
    <w:p w14:paraId="2FCCC24A" w14:textId="5F461537" w:rsidR="00454858" w:rsidRPr="0020053B" w:rsidRDefault="004E07AC" w:rsidP="00E77CC1">
      <w:pPr>
        <w:pStyle w:val="Heading1"/>
      </w:pPr>
      <w:r>
        <w:t>3</w:t>
      </w:r>
      <w:r w:rsidR="00454858" w:rsidRPr="00502801">
        <w:tab/>
        <w:t>Objectives</w:t>
      </w:r>
      <w:bookmarkEnd w:id="16"/>
      <w:r w:rsidR="00911624">
        <w:t xml:space="preserve"> </w:t>
      </w:r>
    </w:p>
    <w:p w14:paraId="72F8A9FA" w14:textId="18C8563B" w:rsidR="00197B42" w:rsidRDefault="00BC6910" w:rsidP="008330AB">
      <w:pPr>
        <w:tabs>
          <w:tab w:val="left" w:pos="284"/>
        </w:tabs>
        <w:rPr>
          <w:rFonts w:cs="Arial"/>
        </w:rPr>
      </w:pPr>
      <w:r>
        <w:rPr>
          <w:rFonts w:cs="Arial"/>
        </w:rPr>
        <w:t xml:space="preserve">The primary objective is to provide for efficient and effective public health and safety outcomes in relation to lupin products being available in Australia and New Zealand. </w:t>
      </w:r>
      <w:r w:rsidR="00197B42">
        <w:rPr>
          <w:rFonts w:cs="Arial"/>
        </w:rPr>
        <w:t>FSANZ is required to meet three primary objectives:</w:t>
      </w:r>
    </w:p>
    <w:p w14:paraId="28D8F81A" w14:textId="77777777" w:rsidR="00CC67ED" w:rsidRDefault="00CC67ED" w:rsidP="008330AB">
      <w:pPr>
        <w:tabs>
          <w:tab w:val="left" w:pos="284"/>
        </w:tabs>
        <w:rPr>
          <w:rFonts w:cs="Arial"/>
        </w:rPr>
      </w:pPr>
    </w:p>
    <w:p w14:paraId="489DDCC6" w14:textId="1CBC7387" w:rsidR="00197B42" w:rsidRDefault="00197B42" w:rsidP="0020053B">
      <w:pPr>
        <w:ind w:left="567" w:hanging="567"/>
        <w:rPr>
          <w:rFonts w:cs="Arial"/>
        </w:rPr>
      </w:pPr>
      <w:r>
        <w:rPr>
          <w:rFonts w:cs="Arial"/>
        </w:rPr>
        <w:lastRenderedPageBreak/>
        <w:t>(a)</w:t>
      </w:r>
      <w:r>
        <w:rPr>
          <w:rFonts w:cs="Arial"/>
        </w:rPr>
        <w:tab/>
      </w:r>
      <w:proofErr w:type="gramStart"/>
      <w:r>
        <w:rPr>
          <w:rFonts w:cs="Arial"/>
        </w:rPr>
        <w:t>the</w:t>
      </w:r>
      <w:proofErr w:type="gramEnd"/>
      <w:r>
        <w:rPr>
          <w:rFonts w:cs="Arial"/>
        </w:rPr>
        <w:t xml:space="preserve"> protection of public health and safety; and</w:t>
      </w:r>
    </w:p>
    <w:p w14:paraId="6B2B62A2" w14:textId="59C6A447" w:rsidR="00197B42" w:rsidRDefault="00197B42" w:rsidP="0020053B">
      <w:pPr>
        <w:ind w:left="567" w:hanging="567"/>
        <w:rPr>
          <w:rFonts w:cs="Arial"/>
        </w:rPr>
      </w:pPr>
      <w:r>
        <w:rPr>
          <w:rFonts w:cs="Arial"/>
        </w:rPr>
        <w:t>(b)</w:t>
      </w:r>
      <w:r>
        <w:rPr>
          <w:rFonts w:cs="Arial"/>
        </w:rPr>
        <w:tab/>
      </w:r>
      <w:proofErr w:type="gramStart"/>
      <w:r>
        <w:rPr>
          <w:rFonts w:cs="Arial"/>
        </w:rPr>
        <w:t>the</w:t>
      </w:r>
      <w:proofErr w:type="gramEnd"/>
      <w:r>
        <w:rPr>
          <w:rFonts w:cs="Arial"/>
        </w:rPr>
        <w:t xml:space="preserve"> provision of adequate information relating to food to enable consumers </w:t>
      </w:r>
      <w:r w:rsidR="00F84748">
        <w:rPr>
          <w:rFonts w:cs="Arial"/>
        </w:rPr>
        <w:t>to</w:t>
      </w:r>
      <w:r>
        <w:rPr>
          <w:rFonts w:cs="Arial"/>
        </w:rPr>
        <w:t xml:space="preserve"> make informed choices; and</w:t>
      </w:r>
    </w:p>
    <w:p w14:paraId="7A73BE5C" w14:textId="77777777" w:rsidR="00197B42" w:rsidRDefault="00197B42" w:rsidP="00197B42">
      <w:pPr>
        <w:tabs>
          <w:tab w:val="left" w:pos="284"/>
        </w:tabs>
        <w:rPr>
          <w:rFonts w:cs="Arial"/>
        </w:rPr>
      </w:pPr>
      <w:r>
        <w:rPr>
          <w:rFonts w:cs="Arial"/>
        </w:rPr>
        <w:t>(c)</w:t>
      </w:r>
      <w:r>
        <w:rPr>
          <w:rFonts w:cs="Arial"/>
        </w:rPr>
        <w:tab/>
      </w:r>
      <w:r>
        <w:rPr>
          <w:rFonts w:cs="Arial"/>
        </w:rPr>
        <w:tab/>
      </w:r>
      <w:proofErr w:type="gramStart"/>
      <w:r>
        <w:rPr>
          <w:rFonts w:cs="Arial"/>
        </w:rPr>
        <w:t>the</w:t>
      </w:r>
      <w:proofErr w:type="gramEnd"/>
      <w:r>
        <w:rPr>
          <w:rFonts w:cs="Arial"/>
        </w:rPr>
        <w:t xml:space="preserve"> prevention of misleading or deceptive conduct</w:t>
      </w:r>
    </w:p>
    <w:p w14:paraId="07D2FFD6" w14:textId="77777777" w:rsidR="0074173E" w:rsidRDefault="0074173E" w:rsidP="00197B42">
      <w:pPr>
        <w:tabs>
          <w:tab w:val="left" w:pos="284"/>
        </w:tabs>
        <w:rPr>
          <w:rFonts w:cs="Arial"/>
        </w:rPr>
      </w:pPr>
    </w:p>
    <w:p w14:paraId="46101390" w14:textId="4460BC67" w:rsidR="00197B42" w:rsidRDefault="00197B42" w:rsidP="00197B42">
      <w:pPr>
        <w:tabs>
          <w:tab w:val="left" w:pos="284"/>
        </w:tabs>
        <w:rPr>
          <w:rFonts w:cs="Arial"/>
        </w:rPr>
      </w:pPr>
      <w:r w:rsidRPr="001A1558">
        <w:rPr>
          <w:rFonts w:cs="Arial"/>
        </w:rPr>
        <w:t>FSANZ must also have regard to the following:</w:t>
      </w:r>
    </w:p>
    <w:p w14:paraId="1DFBA76B" w14:textId="77777777" w:rsidR="0020053B" w:rsidRPr="001A1558" w:rsidRDefault="0020053B" w:rsidP="00197B42">
      <w:pPr>
        <w:tabs>
          <w:tab w:val="left" w:pos="284"/>
        </w:tabs>
        <w:rPr>
          <w:rFonts w:cs="Arial"/>
        </w:rPr>
      </w:pPr>
    </w:p>
    <w:p w14:paraId="229C932D" w14:textId="34991707" w:rsidR="00197B42" w:rsidRPr="001A1558" w:rsidRDefault="00197B42" w:rsidP="0020053B">
      <w:pPr>
        <w:ind w:left="567" w:hanging="567"/>
        <w:rPr>
          <w:rFonts w:cs="Arial"/>
        </w:rPr>
      </w:pPr>
      <w:r w:rsidRPr="001A1558">
        <w:rPr>
          <w:rFonts w:cs="Arial"/>
        </w:rPr>
        <w:t>(a)</w:t>
      </w:r>
      <w:r>
        <w:rPr>
          <w:rFonts w:cs="Arial"/>
        </w:rPr>
        <w:tab/>
      </w:r>
      <w:proofErr w:type="gramStart"/>
      <w:r w:rsidRPr="001A1558">
        <w:rPr>
          <w:rFonts w:cs="Arial"/>
        </w:rPr>
        <w:t>the</w:t>
      </w:r>
      <w:proofErr w:type="gramEnd"/>
      <w:r w:rsidRPr="001A1558">
        <w:rPr>
          <w:rFonts w:cs="Arial"/>
        </w:rPr>
        <w:t xml:space="preserve"> need for standards to be based on risk analysis using the best available scientific evidence;</w:t>
      </w:r>
    </w:p>
    <w:p w14:paraId="6BC6E58F" w14:textId="70153C36" w:rsidR="00197B42" w:rsidRPr="001A1558" w:rsidRDefault="00197B42" w:rsidP="0020053B">
      <w:pPr>
        <w:ind w:left="567" w:hanging="567"/>
        <w:rPr>
          <w:rFonts w:cs="Arial"/>
        </w:rPr>
      </w:pPr>
      <w:r w:rsidRPr="001A1558">
        <w:rPr>
          <w:rFonts w:cs="Arial"/>
        </w:rPr>
        <w:t>(b)</w:t>
      </w:r>
      <w:r w:rsidRPr="001A1558">
        <w:rPr>
          <w:rFonts w:cs="Arial"/>
        </w:rPr>
        <w:tab/>
      </w:r>
      <w:proofErr w:type="gramStart"/>
      <w:r w:rsidRPr="001A1558">
        <w:rPr>
          <w:rFonts w:cs="Arial"/>
        </w:rPr>
        <w:t>the</w:t>
      </w:r>
      <w:proofErr w:type="gramEnd"/>
      <w:r w:rsidRPr="001A1558">
        <w:rPr>
          <w:rFonts w:cs="Arial"/>
        </w:rPr>
        <w:t xml:space="preserve"> promotion of consistency between domestic and international food standards;</w:t>
      </w:r>
    </w:p>
    <w:p w14:paraId="48619257" w14:textId="00EDB271" w:rsidR="00197B42" w:rsidRPr="001A1558" w:rsidRDefault="00197B42" w:rsidP="0020053B">
      <w:pPr>
        <w:ind w:left="567" w:hanging="567"/>
        <w:rPr>
          <w:rFonts w:cs="Arial"/>
        </w:rPr>
      </w:pPr>
      <w:r w:rsidRPr="001A1558">
        <w:rPr>
          <w:rFonts w:cs="Arial"/>
        </w:rPr>
        <w:t>(c)</w:t>
      </w:r>
      <w:r w:rsidRPr="001A1558">
        <w:rPr>
          <w:rFonts w:cs="Arial"/>
        </w:rPr>
        <w:tab/>
      </w:r>
      <w:proofErr w:type="gramStart"/>
      <w:r w:rsidRPr="001A1558">
        <w:rPr>
          <w:rFonts w:cs="Arial"/>
        </w:rPr>
        <w:t>the</w:t>
      </w:r>
      <w:proofErr w:type="gramEnd"/>
      <w:r w:rsidRPr="001A1558">
        <w:rPr>
          <w:rFonts w:cs="Arial"/>
        </w:rPr>
        <w:t xml:space="preserve"> desirability of an efficient and internationally competitive food industry;</w:t>
      </w:r>
    </w:p>
    <w:p w14:paraId="6237E2F4" w14:textId="79B3C732" w:rsidR="00197B42" w:rsidRPr="001A1558" w:rsidRDefault="00197B42" w:rsidP="0020053B">
      <w:pPr>
        <w:ind w:left="567" w:hanging="567"/>
        <w:rPr>
          <w:rFonts w:cs="Arial"/>
        </w:rPr>
      </w:pPr>
      <w:r w:rsidRPr="001A1558">
        <w:rPr>
          <w:rFonts w:cs="Arial"/>
        </w:rPr>
        <w:t>(d)</w:t>
      </w:r>
      <w:r>
        <w:rPr>
          <w:rFonts w:cs="Arial"/>
        </w:rPr>
        <w:tab/>
      </w:r>
      <w:proofErr w:type="gramStart"/>
      <w:r w:rsidRPr="001A1558">
        <w:rPr>
          <w:rFonts w:cs="Arial"/>
        </w:rPr>
        <w:t>the</w:t>
      </w:r>
      <w:proofErr w:type="gramEnd"/>
      <w:r w:rsidRPr="001A1558">
        <w:rPr>
          <w:rFonts w:cs="Arial"/>
        </w:rPr>
        <w:t xml:space="preserve"> promotion of fair trading in food; and</w:t>
      </w:r>
    </w:p>
    <w:p w14:paraId="1A5928C9" w14:textId="2DF5E643" w:rsidR="00AF5F4B" w:rsidRDefault="00197B42" w:rsidP="0020053B">
      <w:pPr>
        <w:ind w:left="567" w:hanging="567"/>
        <w:rPr>
          <w:rFonts w:cs="Arial"/>
        </w:rPr>
      </w:pPr>
      <w:r w:rsidRPr="001A1558">
        <w:rPr>
          <w:rFonts w:cs="Arial"/>
        </w:rPr>
        <w:t>(e)</w:t>
      </w:r>
      <w:r w:rsidRPr="001A1558">
        <w:rPr>
          <w:rFonts w:cs="Arial"/>
        </w:rPr>
        <w:tab/>
      </w:r>
      <w:proofErr w:type="gramStart"/>
      <w:r w:rsidRPr="001A1558">
        <w:rPr>
          <w:rFonts w:cs="Arial"/>
        </w:rPr>
        <w:t>any</w:t>
      </w:r>
      <w:proofErr w:type="gramEnd"/>
      <w:r w:rsidRPr="001A1558">
        <w:rPr>
          <w:rFonts w:cs="Arial"/>
        </w:rPr>
        <w:t xml:space="preserve"> written policy guidelines formulated by the Ministerial Council (now the </w:t>
      </w:r>
      <w:r>
        <w:rPr>
          <w:rFonts w:cs="Arial"/>
        </w:rPr>
        <w:t>Council of Australian Governments Legislative and Governance Forum on Food Regulation (the Forum)</w:t>
      </w:r>
      <w:r w:rsidRPr="001A1558">
        <w:rPr>
          <w:rFonts w:cs="Arial"/>
        </w:rPr>
        <w:t>).</w:t>
      </w:r>
    </w:p>
    <w:p w14:paraId="4681647A" w14:textId="77777777" w:rsidR="0020053B" w:rsidRDefault="0020053B" w:rsidP="0020053B">
      <w:pPr>
        <w:ind w:left="567" w:hanging="567"/>
        <w:rPr>
          <w:rFonts w:cs="Arial"/>
        </w:rPr>
      </w:pPr>
    </w:p>
    <w:p w14:paraId="2FCCC266" w14:textId="5A1A2A0F" w:rsidR="00CD50F0" w:rsidRPr="0020053B" w:rsidRDefault="004E07AC" w:rsidP="00E77CC1">
      <w:pPr>
        <w:pStyle w:val="Heading1"/>
      </w:pPr>
      <w:bookmarkStart w:id="17" w:name="_Toc440370262"/>
      <w:r>
        <w:t>4</w:t>
      </w:r>
      <w:r w:rsidR="007D6F4B" w:rsidRPr="00502801">
        <w:tab/>
        <w:t>Options</w:t>
      </w:r>
      <w:bookmarkEnd w:id="17"/>
    </w:p>
    <w:p w14:paraId="2FCCC268" w14:textId="2948EC46" w:rsidR="007D6F4B" w:rsidRPr="00502801" w:rsidRDefault="006C37F0" w:rsidP="007D6F4B">
      <w:r w:rsidRPr="00502801">
        <w:t xml:space="preserve">In order to </w:t>
      </w:r>
      <w:r w:rsidR="00105E10">
        <w:t xml:space="preserve">address the problem and </w:t>
      </w:r>
      <w:r w:rsidRPr="00502801">
        <w:t>achiev</w:t>
      </w:r>
      <w:r w:rsidR="006667CC">
        <w:t>e</w:t>
      </w:r>
      <w:r w:rsidRPr="00502801">
        <w:t xml:space="preserve"> the</w:t>
      </w:r>
      <w:r w:rsidR="00105E10">
        <w:t xml:space="preserve"> stated</w:t>
      </w:r>
      <w:r w:rsidRPr="00502801">
        <w:t xml:space="preserve"> objectives, this proposal considers </w:t>
      </w:r>
      <w:r w:rsidR="0038174E">
        <w:t>three</w:t>
      </w:r>
      <w:r w:rsidRPr="00502801">
        <w:t xml:space="preserve"> options.</w:t>
      </w:r>
    </w:p>
    <w:p w14:paraId="2FCCC269" w14:textId="71162DFA" w:rsidR="00CD50F0" w:rsidRPr="00502801" w:rsidRDefault="004E07AC" w:rsidP="005D3FA5">
      <w:pPr>
        <w:pStyle w:val="Heading2"/>
      </w:pPr>
      <w:bookmarkStart w:id="18" w:name="_Toc440370263"/>
      <w:r>
        <w:t>4</w:t>
      </w:r>
      <w:r w:rsidR="00CD50F0" w:rsidRPr="00502801">
        <w:t>.1</w:t>
      </w:r>
      <w:r w:rsidR="00CD50F0" w:rsidRPr="00502801">
        <w:tab/>
        <w:t>Opt</w:t>
      </w:r>
      <w:r w:rsidR="007D6F4B" w:rsidRPr="00502801">
        <w:t>ion 1 – Maintain the status quo</w:t>
      </w:r>
      <w:bookmarkEnd w:id="18"/>
    </w:p>
    <w:p w14:paraId="05D9FF8B" w14:textId="77E783A3" w:rsidR="00A22440" w:rsidRPr="00502801" w:rsidRDefault="00105E10" w:rsidP="00E720C1">
      <w:r>
        <w:t>C</w:t>
      </w:r>
      <w:r w:rsidR="00E720C1" w:rsidRPr="00502801">
        <w:t xml:space="preserve">onsumers would rely on </w:t>
      </w:r>
      <w:r w:rsidR="00D73A42" w:rsidRPr="00D73A42">
        <w:t>existing ingredient labelling requirements</w:t>
      </w:r>
      <w:r w:rsidR="002F7241">
        <w:t xml:space="preserve"> and voluntary labelling </w:t>
      </w:r>
      <w:r w:rsidR="00E720C1" w:rsidRPr="00502801">
        <w:t xml:space="preserve">to inform them about the </w:t>
      </w:r>
      <w:r w:rsidR="00DC4903">
        <w:t xml:space="preserve">presence </w:t>
      </w:r>
      <w:r w:rsidR="00956322">
        <w:t>of lupin in food.</w:t>
      </w:r>
    </w:p>
    <w:p w14:paraId="4412B789" w14:textId="617533AC" w:rsidR="000F107A" w:rsidRPr="00911BCD" w:rsidRDefault="004E07AC" w:rsidP="005D3FA5">
      <w:pPr>
        <w:pStyle w:val="Heading2"/>
      </w:pPr>
      <w:bookmarkStart w:id="19" w:name="_Toc440370264"/>
      <w:r>
        <w:t>4</w:t>
      </w:r>
      <w:r w:rsidR="00911BCD" w:rsidRPr="00911BCD">
        <w:t>.2</w:t>
      </w:r>
      <w:r w:rsidR="00911BCD" w:rsidRPr="00911BCD">
        <w:tab/>
      </w:r>
      <w:r w:rsidR="00CD50F0" w:rsidRPr="00911BCD">
        <w:t xml:space="preserve">Option 2 – </w:t>
      </w:r>
      <w:r w:rsidR="000F107A" w:rsidRPr="00911BCD">
        <w:t>Prepare an industry Code of Practice</w:t>
      </w:r>
      <w:bookmarkEnd w:id="19"/>
    </w:p>
    <w:p w14:paraId="6CC15A01" w14:textId="0C5F6887" w:rsidR="00E720C1" w:rsidRPr="00A0500A" w:rsidRDefault="000F107A" w:rsidP="00A0500A">
      <w:r w:rsidRPr="000F107A">
        <w:t xml:space="preserve">FSANZ, in partnership </w:t>
      </w:r>
      <w:r w:rsidR="002F7241">
        <w:t>with</w:t>
      </w:r>
      <w:r w:rsidRPr="000F107A">
        <w:t xml:space="preserve"> relevant interested parties</w:t>
      </w:r>
      <w:r w:rsidR="004F35D0">
        <w:t xml:space="preserve"> </w:t>
      </w:r>
      <w:r w:rsidR="00105E10">
        <w:t xml:space="preserve">would </w:t>
      </w:r>
      <w:r w:rsidRPr="000F107A">
        <w:t xml:space="preserve">develop </w:t>
      </w:r>
      <w:r w:rsidR="00203B7F">
        <w:t xml:space="preserve">a </w:t>
      </w:r>
      <w:r w:rsidRPr="000F107A">
        <w:t>Code of Practice for food manufacturing industries</w:t>
      </w:r>
      <w:r w:rsidR="00911BCD">
        <w:t xml:space="preserve">. </w:t>
      </w:r>
    </w:p>
    <w:p w14:paraId="2FCCC28D" w14:textId="647D6393" w:rsidR="007D6F4B" w:rsidRPr="00502801" w:rsidRDefault="004E07AC" w:rsidP="005D3FA5">
      <w:pPr>
        <w:pStyle w:val="Heading2"/>
      </w:pPr>
      <w:bookmarkStart w:id="20" w:name="_Toc428200728"/>
      <w:bookmarkStart w:id="21" w:name="_Toc440370265"/>
      <w:r>
        <w:t>4</w:t>
      </w:r>
      <w:r w:rsidR="00215007" w:rsidRPr="00502801">
        <w:t>.</w:t>
      </w:r>
      <w:r w:rsidR="00A0500A">
        <w:t>3</w:t>
      </w:r>
      <w:r w:rsidR="00215007" w:rsidRPr="00502801">
        <w:tab/>
        <w:t xml:space="preserve">Option </w:t>
      </w:r>
      <w:r w:rsidR="008C1CBE">
        <w:t>3</w:t>
      </w:r>
      <w:r w:rsidR="007D6F4B" w:rsidRPr="00502801">
        <w:t xml:space="preserve"> – </w:t>
      </w:r>
      <w:r w:rsidR="00E720C1" w:rsidRPr="00502801">
        <w:t>Prepare a draft variation</w:t>
      </w:r>
      <w:bookmarkEnd w:id="20"/>
      <w:bookmarkEnd w:id="21"/>
    </w:p>
    <w:p w14:paraId="6065D163" w14:textId="66A79876" w:rsidR="001A0AD1" w:rsidRDefault="00E720C1" w:rsidP="00E21FE9">
      <w:pPr>
        <w:tabs>
          <w:tab w:val="left" w:pos="284"/>
        </w:tabs>
        <w:rPr>
          <w:rFonts w:cs="Arial"/>
        </w:rPr>
      </w:pPr>
      <w:r w:rsidRPr="00502801">
        <w:rPr>
          <w:rFonts w:cs="Arial"/>
        </w:rPr>
        <w:t xml:space="preserve">Prepare a draft variation, </w:t>
      </w:r>
      <w:r w:rsidRPr="00AE795C">
        <w:rPr>
          <w:rFonts w:cs="Arial"/>
        </w:rPr>
        <w:t xml:space="preserve">so that </w:t>
      </w:r>
      <w:r w:rsidR="002F2B6D">
        <w:rPr>
          <w:rFonts w:cs="Arial"/>
        </w:rPr>
        <w:t xml:space="preserve">a </w:t>
      </w:r>
      <w:r w:rsidRPr="00AE795C">
        <w:rPr>
          <w:rFonts w:cs="Arial"/>
        </w:rPr>
        <w:t>mandator</w:t>
      </w:r>
      <w:r w:rsidR="00956322" w:rsidRPr="00AE795C">
        <w:rPr>
          <w:rFonts w:cs="Arial"/>
        </w:rPr>
        <w:t>y</w:t>
      </w:r>
      <w:r w:rsidR="006D495C">
        <w:rPr>
          <w:rFonts w:cs="Arial"/>
        </w:rPr>
        <w:t xml:space="preserve"> allergen</w:t>
      </w:r>
      <w:r w:rsidR="00956322" w:rsidRPr="00AE795C">
        <w:rPr>
          <w:rFonts w:cs="Arial"/>
        </w:rPr>
        <w:t xml:space="preserve"> </w:t>
      </w:r>
      <w:r w:rsidR="0003760C">
        <w:rPr>
          <w:rFonts w:cs="Arial"/>
        </w:rPr>
        <w:t>declaration</w:t>
      </w:r>
      <w:r w:rsidR="0003760C" w:rsidRPr="00AE795C">
        <w:rPr>
          <w:rFonts w:cs="Arial"/>
        </w:rPr>
        <w:t xml:space="preserve"> </w:t>
      </w:r>
      <w:r w:rsidR="00105E10">
        <w:rPr>
          <w:rFonts w:cs="Arial"/>
        </w:rPr>
        <w:t xml:space="preserve">would be required on the label, or, where a label is not required, </w:t>
      </w:r>
      <w:r w:rsidR="00176707">
        <w:rPr>
          <w:rFonts w:cs="Arial"/>
        </w:rPr>
        <w:t xml:space="preserve">businesses </w:t>
      </w:r>
      <w:r w:rsidR="00105E10">
        <w:rPr>
          <w:rFonts w:cs="Arial"/>
        </w:rPr>
        <w:t xml:space="preserve">would </w:t>
      </w:r>
      <w:r w:rsidR="00176707">
        <w:rPr>
          <w:rFonts w:cs="Arial"/>
        </w:rPr>
        <w:t xml:space="preserve">have to </w:t>
      </w:r>
      <w:r w:rsidR="00105E10">
        <w:rPr>
          <w:rFonts w:cs="Arial"/>
        </w:rPr>
        <w:t>provide access to informatio</w:t>
      </w:r>
      <w:r w:rsidR="00E8491D">
        <w:rPr>
          <w:rFonts w:cs="Arial"/>
        </w:rPr>
        <w:t>n about the presence of lupin</w:t>
      </w:r>
      <w:r w:rsidR="00105E10">
        <w:rPr>
          <w:rFonts w:cs="Arial"/>
        </w:rPr>
        <w:t xml:space="preserve"> in food being sold</w:t>
      </w:r>
      <w:r w:rsidR="00956322" w:rsidRPr="00AE795C">
        <w:rPr>
          <w:rFonts w:cs="Arial"/>
        </w:rPr>
        <w:t>.</w:t>
      </w:r>
    </w:p>
    <w:p w14:paraId="6A227674" w14:textId="77777777" w:rsidR="009D7A08" w:rsidRPr="00AE795C" w:rsidRDefault="009D7A08" w:rsidP="00E21FE9">
      <w:pPr>
        <w:tabs>
          <w:tab w:val="left" w:pos="284"/>
        </w:tabs>
        <w:rPr>
          <w:rFonts w:cs="Arial"/>
        </w:rPr>
      </w:pPr>
    </w:p>
    <w:p w14:paraId="2FCCC294" w14:textId="483FD7FC" w:rsidR="00CD50F0" w:rsidRPr="009D7A08" w:rsidRDefault="004E07AC" w:rsidP="00E77CC1">
      <w:pPr>
        <w:pStyle w:val="Heading1"/>
      </w:pPr>
      <w:bookmarkStart w:id="22" w:name="_Toc440370266"/>
      <w:r>
        <w:t>5</w:t>
      </w:r>
      <w:r w:rsidR="009674FB" w:rsidRPr="00AE795C">
        <w:tab/>
        <w:t>Impact analysis</w:t>
      </w:r>
      <w:bookmarkEnd w:id="22"/>
    </w:p>
    <w:p w14:paraId="2FCCC29D" w14:textId="37C11C7C" w:rsidR="00676FBD" w:rsidRPr="00911BCD" w:rsidRDefault="004E07AC" w:rsidP="005D3FA5">
      <w:pPr>
        <w:pStyle w:val="Heading2"/>
      </w:pPr>
      <w:bookmarkStart w:id="23" w:name="_Toc440370267"/>
      <w:r>
        <w:t>5</w:t>
      </w:r>
      <w:r w:rsidR="00676FBD" w:rsidRPr="00911BCD">
        <w:t>.1</w:t>
      </w:r>
      <w:r w:rsidR="00676FBD" w:rsidRPr="00911BCD">
        <w:tab/>
        <w:t>Option 1 – Maintain the status quo</w:t>
      </w:r>
      <w:bookmarkEnd w:id="23"/>
    </w:p>
    <w:p w14:paraId="4A34079D" w14:textId="1E1C52A9" w:rsidR="0060074B" w:rsidRDefault="00D73A42" w:rsidP="007A3D93">
      <w:r w:rsidRPr="00D73A42">
        <w:t>Under the status quo consumers would rely on existing ingredient labelling requirements</w:t>
      </w:r>
      <w:r w:rsidR="002F2B6D">
        <w:t xml:space="preserve"> and voluntary labelling</w:t>
      </w:r>
      <w:r w:rsidRPr="00D73A42">
        <w:t xml:space="preserve"> to inform them about the </w:t>
      </w:r>
      <w:r w:rsidR="00DC4903">
        <w:t>presence</w:t>
      </w:r>
      <w:r w:rsidRPr="00D73A42">
        <w:t xml:space="preserve"> of lupin in food</w:t>
      </w:r>
      <w:r>
        <w:t xml:space="preserve">. </w:t>
      </w:r>
    </w:p>
    <w:p w14:paraId="33E5FB20" w14:textId="77777777" w:rsidR="00EC0C33" w:rsidRDefault="00EC0C33" w:rsidP="007A3D93">
      <w:pPr>
        <w:rPr>
          <w:lang w:eastAsia="en-AU"/>
        </w:rPr>
      </w:pPr>
    </w:p>
    <w:p w14:paraId="0F16BDE1" w14:textId="06D4EE3C" w:rsidR="00CC67ED" w:rsidRDefault="001B2235" w:rsidP="00D63E81">
      <w:r>
        <w:rPr>
          <w:lang w:eastAsia="en-AU"/>
        </w:rPr>
        <w:t>Under t</w:t>
      </w:r>
      <w:r w:rsidR="00317780" w:rsidRPr="00502801">
        <w:rPr>
          <w:lang w:eastAsia="en-AU"/>
        </w:rPr>
        <w:t>h</w:t>
      </w:r>
      <w:r w:rsidR="00C43828">
        <w:rPr>
          <w:lang w:eastAsia="en-AU"/>
        </w:rPr>
        <w:t>is option</w:t>
      </w:r>
      <w:r>
        <w:rPr>
          <w:lang w:eastAsia="en-AU"/>
        </w:rPr>
        <w:t xml:space="preserve">, consumers with lupin </w:t>
      </w:r>
      <w:r w:rsidR="00FE1F4B">
        <w:rPr>
          <w:lang w:eastAsia="en-AU"/>
        </w:rPr>
        <w:t xml:space="preserve">sensitivity or </w:t>
      </w:r>
      <w:r>
        <w:rPr>
          <w:lang w:eastAsia="en-AU"/>
        </w:rPr>
        <w:t xml:space="preserve">allergies would not be able to ascertain </w:t>
      </w:r>
      <w:r w:rsidR="00176707">
        <w:rPr>
          <w:lang w:eastAsia="en-AU"/>
        </w:rPr>
        <w:t xml:space="preserve">in some circumstances </w:t>
      </w:r>
      <w:r>
        <w:rPr>
          <w:lang w:eastAsia="en-AU"/>
        </w:rPr>
        <w:t>whether the foo</w:t>
      </w:r>
      <w:r w:rsidR="00E8491D">
        <w:rPr>
          <w:lang w:eastAsia="en-AU"/>
        </w:rPr>
        <w:t>d they purchased contains lupin</w:t>
      </w:r>
      <w:r w:rsidR="000D692D">
        <w:rPr>
          <w:lang w:eastAsia="en-AU"/>
        </w:rPr>
        <w:t xml:space="preserve"> (e.g. if it was present in an unpackaged food, or bei</w:t>
      </w:r>
      <w:r w:rsidR="009E1CD3">
        <w:rPr>
          <w:lang w:eastAsia="en-AU"/>
        </w:rPr>
        <w:t>n</w:t>
      </w:r>
      <w:r w:rsidR="000D692D">
        <w:rPr>
          <w:lang w:eastAsia="en-AU"/>
        </w:rPr>
        <w:t>g used as a food additive or processing aid)</w:t>
      </w:r>
      <w:r>
        <w:rPr>
          <w:lang w:eastAsia="en-AU"/>
        </w:rPr>
        <w:t>. Accordingly, there is a continued risk of these people</w:t>
      </w:r>
      <w:r w:rsidR="0060074B" w:rsidRPr="008476BD">
        <w:t xml:space="preserve"> having </w:t>
      </w:r>
      <w:r w:rsidR="00FB3ADB" w:rsidRPr="008476BD">
        <w:t>an</w:t>
      </w:r>
      <w:r w:rsidR="0060074B" w:rsidRPr="008476BD">
        <w:t xml:space="preserve"> allergic reaction</w:t>
      </w:r>
      <w:r w:rsidR="004A5671">
        <w:t xml:space="preserve">, which may </w:t>
      </w:r>
      <w:r w:rsidR="004B3173">
        <w:t xml:space="preserve">in a proportion of cases, </w:t>
      </w:r>
      <w:r w:rsidR="004A5671">
        <w:t xml:space="preserve">be as severe as </w:t>
      </w:r>
      <w:r w:rsidR="0060074B" w:rsidRPr="008476BD">
        <w:t>an anaphylaxis reaction</w:t>
      </w:r>
      <w:r w:rsidR="00582B85">
        <w:t xml:space="preserve"> (and could result in death)</w:t>
      </w:r>
      <w:r w:rsidR="0010366A">
        <w:t>,</w:t>
      </w:r>
      <w:r w:rsidR="0060074B" w:rsidRPr="008476BD">
        <w:t xml:space="preserve"> to </w:t>
      </w:r>
      <w:r w:rsidR="0060074B" w:rsidRPr="008476BD">
        <w:lastRenderedPageBreak/>
        <w:t>undeclared presence of lupin</w:t>
      </w:r>
      <w:r w:rsidR="00F71FA8">
        <w:t>.</w:t>
      </w:r>
      <w:r w:rsidR="0084767E">
        <w:t xml:space="preserve"> </w:t>
      </w:r>
      <w:r w:rsidR="00B30E05">
        <w:t>Alternatively they may continue to incur significant search</w:t>
      </w:r>
      <w:r w:rsidR="00D26AEA">
        <w:rPr>
          <w:rStyle w:val="FootnoteReference"/>
        </w:rPr>
        <w:footnoteReference w:id="10"/>
      </w:r>
      <w:r w:rsidR="00B30E05">
        <w:t xml:space="preserve"> and avoidance costs as they attempt to ensure their food is allergen free.</w:t>
      </w:r>
    </w:p>
    <w:p w14:paraId="4A06BC00" w14:textId="77777777" w:rsidR="00CC67ED" w:rsidRDefault="00CC67ED" w:rsidP="00D63E81"/>
    <w:p w14:paraId="6933F4DF" w14:textId="74FF8240" w:rsidR="009D7A08" w:rsidRDefault="009528B9" w:rsidP="00F20344">
      <w:pPr>
        <w:pBdr>
          <w:top w:val="single" w:sz="4" w:space="1" w:color="auto"/>
          <w:left w:val="single" w:sz="4" w:space="1" w:color="auto"/>
          <w:bottom w:val="single" w:sz="4" w:space="1" w:color="auto"/>
          <w:right w:val="single" w:sz="4" w:space="4" w:color="auto"/>
        </w:pBdr>
        <w:shd w:val="clear" w:color="auto" w:fill="FDE9D9" w:themeFill="accent6" w:themeFillTint="33"/>
      </w:pPr>
      <w:proofErr w:type="gramStart"/>
      <w:r>
        <w:t>Stakeholders</w:t>
      </w:r>
      <w:proofErr w:type="gramEnd"/>
      <w:r>
        <w:t xml:space="preserve"> views are sought on the merits of this approach and in particular on the following</w:t>
      </w:r>
      <w:r w:rsidR="004B3173">
        <w:t>:</w:t>
      </w:r>
      <w:r w:rsidR="001B2235">
        <w:t xml:space="preserve"> </w:t>
      </w:r>
    </w:p>
    <w:p w14:paraId="2E3BA716" w14:textId="77777777" w:rsidR="00CC67ED" w:rsidRDefault="00A34E84" w:rsidP="00F20344">
      <w:pPr>
        <w:pStyle w:val="FSBullet1"/>
        <w:pBdr>
          <w:top w:val="single" w:sz="4" w:space="1" w:color="auto"/>
          <w:left w:val="single" w:sz="4" w:space="1" w:color="auto"/>
          <w:bottom w:val="single" w:sz="4" w:space="1" w:color="auto"/>
          <w:right w:val="single" w:sz="4" w:space="4" w:color="auto"/>
        </w:pBdr>
        <w:shd w:val="clear" w:color="auto" w:fill="FDE9D9" w:themeFill="accent6" w:themeFillTint="33"/>
      </w:pPr>
      <w:r>
        <w:t>Are there any other costs or benefits that should be taken into account in considering the status quo?</w:t>
      </w:r>
      <w:r w:rsidR="00CC67ED">
        <w:t xml:space="preserve"> </w:t>
      </w:r>
    </w:p>
    <w:p w14:paraId="63F6483B" w14:textId="787789CB" w:rsidR="00771676" w:rsidRPr="00771676" w:rsidRDefault="00771676" w:rsidP="00F20344">
      <w:pPr>
        <w:pStyle w:val="FSBullet1"/>
        <w:pBdr>
          <w:top w:val="single" w:sz="4" w:space="1" w:color="auto"/>
          <w:left w:val="single" w:sz="4" w:space="1" w:color="auto"/>
          <w:bottom w:val="single" w:sz="4" w:space="1" w:color="auto"/>
          <w:right w:val="single" w:sz="4" w:space="4" w:color="auto"/>
        </w:pBdr>
        <w:shd w:val="clear" w:color="auto" w:fill="FDE9D9" w:themeFill="accent6" w:themeFillTint="33"/>
      </w:pPr>
      <w:r>
        <w:t>What are the costs</w:t>
      </w:r>
      <w:r w:rsidR="008E138B">
        <w:t xml:space="preserve"> (health, economic and financial)</w:t>
      </w:r>
      <w:r>
        <w:t xml:space="preserve"> </w:t>
      </w:r>
      <w:r w:rsidR="008E138B">
        <w:t>to a</w:t>
      </w:r>
      <w:r w:rsidR="00FE1F4B">
        <w:t xml:space="preserve">t risk (sensitive or </w:t>
      </w:r>
      <w:r w:rsidR="008E138B">
        <w:t>allergic</w:t>
      </w:r>
      <w:r w:rsidR="00FE1F4B">
        <w:t>)</w:t>
      </w:r>
      <w:r w:rsidR="008E138B">
        <w:t xml:space="preserve"> </w:t>
      </w:r>
      <w:r w:rsidR="00FE1F4B">
        <w:t xml:space="preserve">consumers </w:t>
      </w:r>
      <w:r>
        <w:t>associated wit</w:t>
      </w:r>
      <w:r w:rsidR="00E8491D">
        <w:t>h an allergic reaction to lupin</w:t>
      </w:r>
      <w:r>
        <w:t>?</w:t>
      </w:r>
    </w:p>
    <w:p w14:paraId="1960C58A" w14:textId="77777777" w:rsidR="00F20344" w:rsidRDefault="005E7682" w:rsidP="00F20344">
      <w:pPr>
        <w:pStyle w:val="FSBullet1"/>
        <w:pBdr>
          <w:top w:val="single" w:sz="4" w:space="1" w:color="auto"/>
          <w:left w:val="single" w:sz="4" w:space="1" w:color="auto"/>
          <w:bottom w:val="single" w:sz="4" w:space="1" w:color="auto"/>
          <w:right w:val="single" w:sz="4" w:space="4" w:color="auto"/>
        </w:pBdr>
        <w:shd w:val="clear" w:color="auto" w:fill="FDE9D9" w:themeFill="accent6" w:themeFillTint="33"/>
      </w:pPr>
      <w:r>
        <w:t xml:space="preserve">What costs are at-risk consumers currently incurring </w:t>
      </w:r>
      <w:r w:rsidR="00C43828">
        <w:t xml:space="preserve">(and likely to incur) </w:t>
      </w:r>
      <w:r>
        <w:t>in seeking out information ab</w:t>
      </w:r>
      <w:r w:rsidR="00E8491D">
        <w:t>out potential presence of lupin</w:t>
      </w:r>
      <w:r>
        <w:t xml:space="preserve"> in food?</w:t>
      </w:r>
      <w:bookmarkStart w:id="24" w:name="_Toc440370268"/>
    </w:p>
    <w:p w14:paraId="6B7285C9" w14:textId="39E35478" w:rsidR="00911BCD" w:rsidRDefault="004E07AC" w:rsidP="005D3FA5">
      <w:pPr>
        <w:pStyle w:val="Heading2"/>
      </w:pPr>
      <w:r>
        <w:t>5</w:t>
      </w:r>
      <w:r w:rsidR="00502801">
        <w:t>.2</w:t>
      </w:r>
      <w:r w:rsidR="00502801">
        <w:tab/>
        <w:t xml:space="preserve">Option 2 </w:t>
      </w:r>
      <w:r w:rsidR="009D7A08">
        <w:t>–</w:t>
      </w:r>
      <w:r w:rsidR="00502801">
        <w:t xml:space="preserve"> </w:t>
      </w:r>
      <w:r w:rsidR="00911BCD" w:rsidRPr="00E720C1">
        <w:t xml:space="preserve">Prepare </w:t>
      </w:r>
      <w:r w:rsidR="00911BCD">
        <w:t>an industry Code of Practice</w:t>
      </w:r>
      <w:bookmarkEnd w:id="24"/>
    </w:p>
    <w:p w14:paraId="55D64D42" w14:textId="727F2A64" w:rsidR="00B23B7B" w:rsidRPr="00E720C1" w:rsidRDefault="00C43828" w:rsidP="00C311D9">
      <w:r>
        <w:rPr>
          <w:rFonts w:cs="Arial"/>
        </w:rPr>
        <w:t>A</w:t>
      </w:r>
      <w:r w:rsidR="000E527E">
        <w:rPr>
          <w:rFonts w:cs="Arial"/>
        </w:rPr>
        <w:t xml:space="preserve"> </w:t>
      </w:r>
      <w:r w:rsidR="00C311D9" w:rsidRPr="000F107A">
        <w:t>Code of Practice</w:t>
      </w:r>
      <w:r w:rsidR="00C311D9">
        <w:t xml:space="preserve"> </w:t>
      </w:r>
      <w:r w:rsidR="00C311D9" w:rsidRPr="000F107A">
        <w:t>for food manufacturing industries</w:t>
      </w:r>
      <w:r w:rsidR="000E527E">
        <w:t xml:space="preserve"> could appropriately manage </w:t>
      </w:r>
      <w:r w:rsidR="000E527E" w:rsidRPr="000E527E">
        <w:t>potential health and safety outcomes of lupin allergy in Australia and New Zealand.</w:t>
      </w:r>
      <w:r w:rsidR="00C311D9">
        <w:t xml:space="preserve"> </w:t>
      </w:r>
      <w:r w:rsidR="00B836A9">
        <w:t xml:space="preserve">An </w:t>
      </w:r>
      <w:r w:rsidR="00B836A9">
        <w:rPr>
          <w:rFonts w:cs="Arial"/>
        </w:rPr>
        <w:t>i</w:t>
      </w:r>
      <w:r w:rsidR="00C311D9">
        <w:rPr>
          <w:rFonts w:cs="Arial"/>
        </w:rPr>
        <w:t>ndustry Code of Practice</w:t>
      </w:r>
      <w:r w:rsidR="00B23B7B">
        <w:rPr>
          <w:rFonts w:cs="Arial"/>
        </w:rPr>
        <w:t xml:space="preserve"> would be voluntary with no legislation requiring relevant parties to comply with any recommendations.</w:t>
      </w:r>
    </w:p>
    <w:p w14:paraId="195EC6EE" w14:textId="77777777" w:rsidR="00B23B7B" w:rsidRDefault="00B23B7B" w:rsidP="00B23B7B">
      <w:pPr>
        <w:tabs>
          <w:tab w:val="left" w:pos="284"/>
        </w:tabs>
        <w:rPr>
          <w:rFonts w:cs="Arial"/>
        </w:rPr>
      </w:pPr>
    </w:p>
    <w:p w14:paraId="6F336F2E" w14:textId="350B195F" w:rsidR="00A17FA6" w:rsidRDefault="00B836A9" w:rsidP="0099292F">
      <w:pPr>
        <w:tabs>
          <w:tab w:val="left" w:pos="284"/>
        </w:tabs>
      </w:pPr>
      <w:r>
        <w:rPr>
          <w:rFonts w:cs="Arial"/>
        </w:rPr>
        <w:t>The</w:t>
      </w:r>
      <w:r w:rsidR="00D205AF">
        <w:rPr>
          <w:rFonts w:cs="Arial"/>
        </w:rPr>
        <w:t xml:space="preserve"> </w:t>
      </w:r>
      <w:r w:rsidR="00D90EBD">
        <w:rPr>
          <w:rFonts w:cs="Arial"/>
        </w:rPr>
        <w:t xml:space="preserve">Australian Food </w:t>
      </w:r>
      <w:r w:rsidR="00EE7D9F">
        <w:rPr>
          <w:rFonts w:cs="Arial"/>
        </w:rPr>
        <w:t>and</w:t>
      </w:r>
      <w:r w:rsidR="00D90EBD">
        <w:rPr>
          <w:rFonts w:cs="Arial"/>
        </w:rPr>
        <w:t xml:space="preserve"> Grocery Council (AFGC)</w:t>
      </w:r>
      <w:r w:rsidR="00A17FA6">
        <w:rPr>
          <w:rFonts w:cs="Arial"/>
        </w:rPr>
        <w:t xml:space="preserve"> </w:t>
      </w:r>
      <w:proofErr w:type="gramStart"/>
      <w:r w:rsidR="00A17FA6">
        <w:rPr>
          <w:rFonts w:cs="Arial"/>
        </w:rPr>
        <w:t>has</w:t>
      </w:r>
      <w:proofErr w:type="gramEnd"/>
      <w:r w:rsidR="00A17FA6">
        <w:rPr>
          <w:rFonts w:cs="Arial"/>
        </w:rPr>
        <w:t xml:space="preserve"> prepared </w:t>
      </w:r>
      <w:r w:rsidR="00A17FA6" w:rsidRPr="00A17FA6">
        <w:rPr>
          <w:b/>
          <w:i/>
        </w:rPr>
        <w:t>The Food Industry Guide to Allergen Management and Labelling</w:t>
      </w:r>
      <w:r w:rsidR="00A17FA6" w:rsidRPr="00A911F9">
        <w:rPr>
          <w:rStyle w:val="FootnoteReference"/>
          <w:b/>
        </w:rPr>
        <w:footnoteReference w:id="11"/>
      </w:r>
      <w:r w:rsidR="00A17FA6">
        <w:t xml:space="preserve"> that </w:t>
      </w:r>
      <w:r w:rsidR="00A17FA6" w:rsidRPr="000D3918">
        <w:t xml:space="preserve">provides guidance for industry in managing </w:t>
      </w:r>
      <w:r w:rsidR="001310AF">
        <w:t xml:space="preserve">and labelling food </w:t>
      </w:r>
      <w:r w:rsidR="00A17FA6" w:rsidRPr="000D3918">
        <w:t>allergens.</w:t>
      </w:r>
      <w:r w:rsidR="0088396C">
        <w:t xml:space="preserve"> </w:t>
      </w:r>
    </w:p>
    <w:p w14:paraId="01B50A04" w14:textId="77777777" w:rsidR="009D7A08" w:rsidRDefault="009D7A08" w:rsidP="0099292F">
      <w:pPr>
        <w:tabs>
          <w:tab w:val="left" w:pos="284"/>
        </w:tabs>
        <w:rPr>
          <w:rFonts w:cs="Arial"/>
        </w:rPr>
      </w:pPr>
    </w:p>
    <w:p w14:paraId="7ABFC9FB" w14:textId="376123E5" w:rsidR="00A17FA6" w:rsidRDefault="00A17FA6" w:rsidP="00A17FA6">
      <w:pPr>
        <w:tabs>
          <w:tab w:val="left" w:pos="284"/>
        </w:tabs>
        <w:rPr>
          <w:rFonts w:cs="Arial"/>
        </w:rPr>
      </w:pPr>
      <w:r>
        <w:rPr>
          <w:rFonts w:cs="Arial"/>
        </w:rPr>
        <w:t xml:space="preserve">The </w:t>
      </w:r>
      <w:r w:rsidRPr="00A17FA6">
        <w:rPr>
          <w:rFonts w:cs="Arial"/>
        </w:rPr>
        <w:t>Guide is relevant to all sectors of the food industry involved in the supply, handling</w:t>
      </w:r>
      <w:r>
        <w:rPr>
          <w:rFonts w:cs="Arial"/>
        </w:rPr>
        <w:t xml:space="preserve">, production, </w:t>
      </w:r>
      <w:r w:rsidRPr="00A17FA6">
        <w:rPr>
          <w:rFonts w:cs="Arial"/>
        </w:rPr>
        <w:t xml:space="preserve">distribution and sale of foods. It provides recommendations for </w:t>
      </w:r>
      <w:r>
        <w:rPr>
          <w:rFonts w:cs="Arial"/>
        </w:rPr>
        <w:t xml:space="preserve">the production and labelling of </w:t>
      </w:r>
      <w:r w:rsidRPr="00A17FA6">
        <w:rPr>
          <w:rFonts w:cs="Arial"/>
        </w:rPr>
        <w:t xml:space="preserve">foods containing allergenic substances as </w:t>
      </w:r>
      <w:r w:rsidR="008F5F23">
        <w:rPr>
          <w:rFonts w:cs="Arial"/>
        </w:rPr>
        <w:t>listed</w:t>
      </w:r>
      <w:r w:rsidR="008F5F23" w:rsidRPr="00A17FA6">
        <w:rPr>
          <w:rFonts w:cs="Arial"/>
        </w:rPr>
        <w:t xml:space="preserve"> </w:t>
      </w:r>
      <w:r w:rsidRPr="00A17FA6">
        <w:rPr>
          <w:rFonts w:cs="Arial"/>
        </w:rPr>
        <w:t>in the</w:t>
      </w:r>
      <w:r w:rsidR="001310AF">
        <w:rPr>
          <w:rFonts w:cs="Arial"/>
        </w:rPr>
        <w:t xml:space="preserve"> Food Standards</w:t>
      </w:r>
      <w:r w:rsidRPr="00A17FA6">
        <w:rPr>
          <w:rFonts w:cs="Arial"/>
        </w:rPr>
        <w:t xml:space="preserve"> Code.</w:t>
      </w:r>
    </w:p>
    <w:p w14:paraId="7BCA3C19" w14:textId="77777777" w:rsidR="00A17FA6" w:rsidRDefault="00A17FA6" w:rsidP="00A17FA6">
      <w:pPr>
        <w:tabs>
          <w:tab w:val="left" w:pos="284"/>
        </w:tabs>
        <w:rPr>
          <w:rFonts w:cs="Arial"/>
        </w:rPr>
      </w:pPr>
      <w:r>
        <w:rPr>
          <w:rFonts w:cs="Arial"/>
        </w:rPr>
        <w:t>This guide provides:</w:t>
      </w:r>
    </w:p>
    <w:p w14:paraId="67A6F959" w14:textId="77777777" w:rsidR="009D7A08" w:rsidRDefault="009D7A08" w:rsidP="00A17FA6">
      <w:pPr>
        <w:tabs>
          <w:tab w:val="left" w:pos="284"/>
        </w:tabs>
        <w:rPr>
          <w:rFonts w:cs="Arial"/>
        </w:rPr>
      </w:pPr>
    </w:p>
    <w:p w14:paraId="771918F8" w14:textId="3B25454C" w:rsidR="00A17FA6" w:rsidRPr="00B74E18" w:rsidRDefault="00A17FA6" w:rsidP="00263E95">
      <w:pPr>
        <w:pStyle w:val="FSBullet1"/>
      </w:pPr>
      <w:r w:rsidRPr="001310AF">
        <w:t xml:space="preserve">an overview of the </w:t>
      </w:r>
      <w:r w:rsidR="0027146E" w:rsidRPr="001310AF">
        <w:t>mandatory allergen</w:t>
      </w:r>
      <w:r w:rsidR="00425EB9" w:rsidRPr="001310AF">
        <w:t xml:space="preserve"> labelling </w:t>
      </w:r>
      <w:r w:rsidRPr="000035C6">
        <w:t xml:space="preserve">requirements outlined in the Code </w:t>
      </w:r>
    </w:p>
    <w:p w14:paraId="5F2D3876" w14:textId="5F1A610E" w:rsidR="00A17FA6" w:rsidRPr="0003760C" w:rsidRDefault="00A17FA6" w:rsidP="00263E95">
      <w:pPr>
        <w:pStyle w:val="FSBullet1"/>
      </w:pPr>
      <w:r w:rsidRPr="0003760C">
        <w:t>an overview of the incidence and symptoms of food allergy and food intolerances and the substances in food that may provoke allergic reactions</w:t>
      </w:r>
    </w:p>
    <w:p w14:paraId="64DBF84F" w14:textId="77777777" w:rsidR="00A17FA6" w:rsidRPr="00A17FA6" w:rsidRDefault="00A17FA6" w:rsidP="001310AF">
      <w:pPr>
        <w:pStyle w:val="FSBullet1"/>
      </w:pPr>
      <w:r w:rsidRPr="00A17FA6">
        <w:t>guidance on the control and management of allergens in the manufacture of foods</w:t>
      </w:r>
    </w:p>
    <w:p w14:paraId="65D1C8B0" w14:textId="77777777" w:rsidR="00A17FA6" w:rsidRPr="00A17FA6" w:rsidRDefault="00A17FA6" w:rsidP="00A17FA6">
      <w:pPr>
        <w:pStyle w:val="FSBullet1"/>
      </w:pPr>
      <w:r w:rsidRPr="00A17FA6">
        <w:t>information on testing for allergens</w:t>
      </w:r>
    </w:p>
    <w:p w14:paraId="3C0CE78C" w14:textId="77777777" w:rsidR="00A17FA6" w:rsidRPr="00A17FA6" w:rsidRDefault="00A17FA6" w:rsidP="00A17FA6">
      <w:pPr>
        <w:pStyle w:val="FSBullet1"/>
      </w:pPr>
      <w:r w:rsidRPr="00A17FA6">
        <w:t>guidelines for declaring mandatory and voluntary allergen information for foods</w:t>
      </w:r>
    </w:p>
    <w:p w14:paraId="3929AB4C" w14:textId="03C5FB29" w:rsidR="006F4EBA" w:rsidRPr="00F20344" w:rsidRDefault="00A17FA6" w:rsidP="00F20344">
      <w:pPr>
        <w:pStyle w:val="FSBullet1"/>
      </w:pPr>
      <w:proofErr w:type="gramStart"/>
      <w:r w:rsidRPr="00A17FA6">
        <w:t>an</w:t>
      </w:r>
      <w:proofErr w:type="gramEnd"/>
      <w:r w:rsidRPr="00A17FA6">
        <w:t xml:space="preserve"> outline of VITAL (Voluntary Incidental Trace Allergen Labelling)</w:t>
      </w:r>
      <w:r w:rsidR="009B74E4" w:rsidRPr="000D3918">
        <w:rPr>
          <w:rStyle w:val="FootnoteReference"/>
          <w:b/>
        </w:rPr>
        <w:footnoteReference w:id="12"/>
      </w:r>
      <w:r w:rsidRPr="00A17FA6">
        <w:t>.</w:t>
      </w:r>
    </w:p>
    <w:p w14:paraId="7B936EFE" w14:textId="77777777" w:rsidR="009D7A08" w:rsidRDefault="009D7A08" w:rsidP="00251C95">
      <w:pPr>
        <w:rPr>
          <w:rFonts w:cs="Arial"/>
        </w:rPr>
      </w:pPr>
    </w:p>
    <w:p w14:paraId="09A8A9BC" w14:textId="49804C28" w:rsidR="00251C95" w:rsidRDefault="00251C95" w:rsidP="00251C95">
      <w:r>
        <w:rPr>
          <w:rFonts w:cs="Arial"/>
        </w:rPr>
        <w:t xml:space="preserve">The guide </w:t>
      </w:r>
      <w:r>
        <w:t xml:space="preserve">recommends </w:t>
      </w:r>
      <w:r w:rsidR="00FE213E">
        <w:t xml:space="preserve">a </w:t>
      </w:r>
      <w:r>
        <w:t xml:space="preserve">consistent approach in the presentation of allergen information </w:t>
      </w:r>
      <w:r w:rsidR="00C7046E">
        <w:t xml:space="preserve">to </w:t>
      </w:r>
      <w:r>
        <w:t>help allergic consumers more quickly and easily identify foods of concern, helping to minimise accidental consumption of unsuitable foods</w:t>
      </w:r>
      <w:r w:rsidR="006A607D">
        <w:t>.</w:t>
      </w:r>
    </w:p>
    <w:p w14:paraId="4EE165E8" w14:textId="77777777" w:rsidR="00251C95" w:rsidRDefault="00251C95" w:rsidP="00251C95"/>
    <w:p w14:paraId="26844A52" w14:textId="77777777" w:rsidR="00251C95" w:rsidRDefault="00251C95" w:rsidP="00251C95">
      <w:r>
        <w:t>The recommended format consists of:</w:t>
      </w:r>
    </w:p>
    <w:p w14:paraId="3E216534" w14:textId="77777777" w:rsidR="009D7A08" w:rsidRDefault="009D7A08" w:rsidP="00251C95"/>
    <w:p w14:paraId="3C23E808" w14:textId="77777777" w:rsidR="00251C95" w:rsidRDefault="00251C95" w:rsidP="00251C95">
      <w:pPr>
        <w:pStyle w:val="FSBullet1"/>
      </w:pPr>
      <w:r>
        <w:t>an ingredient list declaring in bold allergenic substances and their derivatives; and</w:t>
      </w:r>
    </w:p>
    <w:p w14:paraId="4889563E" w14:textId="77777777" w:rsidR="00251C95" w:rsidRDefault="00251C95" w:rsidP="00251C95">
      <w:pPr>
        <w:pStyle w:val="FSBullet1"/>
      </w:pPr>
      <w:r>
        <w:t>an allergen summary statement; and</w:t>
      </w:r>
    </w:p>
    <w:p w14:paraId="403A5FA7" w14:textId="77777777" w:rsidR="00251C95" w:rsidRDefault="00251C95" w:rsidP="00251C95">
      <w:pPr>
        <w:pStyle w:val="FSBullet1"/>
      </w:pPr>
      <w:proofErr w:type="gramStart"/>
      <w:r>
        <w:t>a</w:t>
      </w:r>
      <w:proofErr w:type="gramEnd"/>
      <w:r>
        <w:t xml:space="preserve"> precautionary statement.</w:t>
      </w:r>
    </w:p>
    <w:p w14:paraId="7D7C2B02" w14:textId="77777777" w:rsidR="00251C95" w:rsidRDefault="00251C95" w:rsidP="00251C95"/>
    <w:p w14:paraId="1A0B1768" w14:textId="3DF64E1A" w:rsidR="00251C95" w:rsidRPr="008256D7" w:rsidRDefault="00251C95">
      <w:r>
        <w:lastRenderedPageBreak/>
        <w:t>The guide also talks about precautionary statements which</w:t>
      </w:r>
      <w:r w:rsidRPr="00251C95">
        <w:t xml:space="preserve"> are made by food manufacturers and importers on a voluntary basis and are appropriate when, despite all reasonable measures, the inadvertent presence of allergens in food is unavoidable</w:t>
      </w:r>
      <w:r w:rsidR="006A607D">
        <w:t>.</w:t>
      </w:r>
    </w:p>
    <w:p w14:paraId="368DA8E7" w14:textId="77777777" w:rsidR="00251C95" w:rsidRPr="006452E4" w:rsidRDefault="00251C95" w:rsidP="00251C95">
      <w:pPr>
        <w:rPr>
          <w:rFonts w:cs="Arial"/>
          <w:sz w:val="24"/>
        </w:rPr>
      </w:pPr>
    </w:p>
    <w:p w14:paraId="41D11ACD" w14:textId="578DF370" w:rsidR="00781635" w:rsidRDefault="006947E7" w:rsidP="00FD7F8D">
      <w:pPr>
        <w:pStyle w:val="CommentText"/>
      </w:pPr>
      <w:r w:rsidRPr="006452E4">
        <w:rPr>
          <w:rFonts w:cs="Arial"/>
          <w:sz w:val="22"/>
        </w:rPr>
        <w:t>T</w:t>
      </w:r>
      <w:r w:rsidR="009B74E4" w:rsidRPr="006452E4">
        <w:rPr>
          <w:rFonts w:cs="Arial"/>
          <w:sz w:val="22"/>
        </w:rPr>
        <w:t>he Food Industry Guide to A</w:t>
      </w:r>
      <w:r w:rsidR="00DD6C86" w:rsidRPr="006452E4">
        <w:rPr>
          <w:rFonts w:cs="Arial"/>
          <w:sz w:val="22"/>
        </w:rPr>
        <w:t>llergen Management and Labelling</w:t>
      </w:r>
      <w:r w:rsidRPr="006452E4">
        <w:rPr>
          <w:rFonts w:cs="Arial"/>
          <w:sz w:val="22"/>
        </w:rPr>
        <w:t xml:space="preserve"> could be amended</w:t>
      </w:r>
      <w:r w:rsidR="00425EB9" w:rsidRPr="006452E4">
        <w:rPr>
          <w:rFonts w:cs="Arial"/>
          <w:sz w:val="22"/>
        </w:rPr>
        <w:t xml:space="preserve"> to include lupin</w:t>
      </w:r>
      <w:r w:rsidR="00DD6C86" w:rsidRPr="006452E4">
        <w:rPr>
          <w:rFonts w:cs="Arial"/>
          <w:sz w:val="22"/>
        </w:rPr>
        <w:t xml:space="preserve">. </w:t>
      </w:r>
      <w:r w:rsidR="00425EB9" w:rsidRPr="006452E4">
        <w:rPr>
          <w:rFonts w:cs="Arial"/>
          <w:sz w:val="22"/>
        </w:rPr>
        <w:t>This could involve</w:t>
      </w:r>
      <w:r w:rsidR="00DD6C86" w:rsidRPr="006452E4">
        <w:rPr>
          <w:rFonts w:cs="Arial"/>
          <w:sz w:val="22"/>
        </w:rPr>
        <w:t xml:space="preserve"> provid</w:t>
      </w:r>
      <w:r w:rsidR="00425EB9" w:rsidRPr="006452E4">
        <w:rPr>
          <w:rFonts w:cs="Arial"/>
          <w:sz w:val="22"/>
        </w:rPr>
        <w:t>ing a</w:t>
      </w:r>
      <w:r w:rsidR="00DD6C86" w:rsidRPr="006452E4">
        <w:rPr>
          <w:rFonts w:cs="Arial"/>
          <w:sz w:val="22"/>
        </w:rPr>
        <w:t xml:space="preserve"> recommendation that </w:t>
      </w:r>
      <w:r w:rsidR="00713F88" w:rsidRPr="006452E4">
        <w:rPr>
          <w:rFonts w:cs="Arial"/>
          <w:sz w:val="22"/>
        </w:rPr>
        <w:t>in addition to</w:t>
      </w:r>
      <w:r w:rsidR="00DD6C86" w:rsidRPr="006452E4">
        <w:rPr>
          <w:rFonts w:cs="Arial"/>
          <w:sz w:val="22"/>
        </w:rPr>
        <w:t xml:space="preserve"> mandatory food allergens</w:t>
      </w:r>
      <w:r w:rsidR="00425EB9" w:rsidRPr="006452E4">
        <w:rPr>
          <w:rFonts w:cs="Arial"/>
          <w:sz w:val="22"/>
        </w:rPr>
        <w:t>,</w:t>
      </w:r>
      <w:r w:rsidR="00DD6C86" w:rsidRPr="006452E4">
        <w:rPr>
          <w:rFonts w:cs="Arial"/>
          <w:sz w:val="22"/>
        </w:rPr>
        <w:t xml:space="preserve"> lupin should </w:t>
      </w:r>
      <w:r w:rsidR="00425EB9" w:rsidRPr="006452E4">
        <w:rPr>
          <w:rFonts w:cs="Arial"/>
          <w:sz w:val="22"/>
        </w:rPr>
        <w:t xml:space="preserve">also </w:t>
      </w:r>
      <w:r w:rsidR="00DD6C86" w:rsidRPr="006452E4">
        <w:rPr>
          <w:rFonts w:cs="Arial"/>
          <w:sz w:val="22"/>
        </w:rPr>
        <w:t>be declared on the label.</w:t>
      </w:r>
      <w:r w:rsidR="00EE20E2" w:rsidRPr="006452E4">
        <w:rPr>
          <w:rFonts w:cs="Arial"/>
          <w:sz w:val="22"/>
        </w:rPr>
        <w:t xml:space="preserve"> </w:t>
      </w:r>
      <w:r w:rsidR="00EE20E2" w:rsidRPr="006452E4">
        <w:rPr>
          <w:sz w:val="22"/>
        </w:rPr>
        <w:t>However, bakeries and other suppliers of unpackaged foods are not necessarily covered by or familiar with the AFGC guide – which mainly applies to packaged food</w:t>
      </w:r>
      <w:r w:rsidR="00CC244E">
        <w:rPr>
          <w:sz w:val="22"/>
        </w:rPr>
        <w:t>.</w:t>
      </w:r>
    </w:p>
    <w:p w14:paraId="4F0FE0AB" w14:textId="1B84757D" w:rsidR="0091724D" w:rsidRDefault="0091724D" w:rsidP="00251C95">
      <w:pPr>
        <w:rPr>
          <w:rFonts w:cs="Arial"/>
        </w:rPr>
      </w:pPr>
    </w:p>
    <w:p w14:paraId="2C4582BB" w14:textId="77777777" w:rsidR="00CC244E" w:rsidRDefault="00494841" w:rsidP="00CC1491">
      <w:r>
        <w:t xml:space="preserve">In Anaphylaxis Australia Inc.’s </w:t>
      </w:r>
      <w:r w:rsidRPr="00277589">
        <w:t>(2003)</w:t>
      </w:r>
      <w:r>
        <w:rPr>
          <w:rStyle w:val="FootnoteReference"/>
        </w:rPr>
        <w:footnoteReference w:id="13"/>
      </w:r>
      <w:r w:rsidRPr="00277589">
        <w:t xml:space="preserve"> survey, </w:t>
      </w:r>
      <w:r>
        <w:t xml:space="preserve">98% </w:t>
      </w:r>
      <w:r w:rsidRPr="00277589">
        <w:t>respondents</w:t>
      </w:r>
      <w:r w:rsidR="007C67E5">
        <w:t xml:space="preserve"> </w:t>
      </w:r>
      <w:r>
        <w:t>said that they</w:t>
      </w:r>
      <w:r w:rsidRPr="00277589">
        <w:t xml:space="preserve"> were very </w:t>
      </w:r>
      <w:r w:rsidRPr="002F5E50">
        <w:t>unlikely to purchase a food product with no ingredient label for food allergic individuals.</w:t>
      </w:r>
      <w:r w:rsidR="00E95E49">
        <w:t xml:space="preserve"> </w:t>
      </w:r>
    </w:p>
    <w:p w14:paraId="172426B9" w14:textId="38EFD426" w:rsidR="00CC244E" w:rsidRDefault="00CC244E" w:rsidP="00CC244E">
      <w:r>
        <w:t xml:space="preserve">An industry code of practice is not considered an appropriate risk management option for the following reasons: </w:t>
      </w:r>
    </w:p>
    <w:p w14:paraId="49F99262" w14:textId="77777777" w:rsidR="009D7A08" w:rsidRDefault="009D7A08" w:rsidP="00CC244E"/>
    <w:p w14:paraId="4F37CB62" w14:textId="7DAC31BE" w:rsidR="0091724D" w:rsidRDefault="009D7A08" w:rsidP="0091724D">
      <w:pPr>
        <w:pStyle w:val="FSBullet1"/>
        <w:rPr>
          <w:lang w:eastAsia="en-AU"/>
        </w:rPr>
      </w:pPr>
      <w:r>
        <w:rPr>
          <w:lang w:eastAsia="en-AU"/>
        </w:rPr>
        <w:t>a</w:t>
      </w:r>
      <w:r w:rsidR="00CC244E" w:rsidRPr="00CC244E">
        <w:rPr>
          <w:lang w:eastAsia="en-AU"/>
        </w:rPr>
        <w:t>n industry code of practice</w:t>
      </w:r>
      <w:r w:rsidR="00CC244E">
        <w:rPr>
          <w:lang w:eastAsia="en-AU"/>
        </w:rPr>
        <w:t xml:space="preserve"> is not appropriate </w:t>
      </w:r>
      <w:r w:rsidR="00CC244E" w:rsidRPr="00C75DD4">
        <w:rPr>
          <w:lang w:eastAsia="en-AU"/>
        </w:rPr>
        <w:t xml:space="preserve">to mitigate a potentially serious </w:t>
      </w:r>
      <w:r w:rsidR="00FF4167" w:rsidRPr="00FF4167">
        <w:rPr>
          <w:lang w:eastAsia="en-AU"/>
        </w:rPr>
        <w:t>health and safety outcomes of allergic reactions to lupin</w:t>
      </w:r>
    </w:p>
    <w:p w14:paraId="73C9CF48" w14:textId="79BE905F" w:rsidR="00954CEA" w:rsidRPr="00954CEA" w:rsidRDefault="009D7A08" w:rsidP="0091724D">
      <w:pPr>
        <w:pStyle w:val="FSBullet1"/>
        <w:rPr>
          <w:lang w:eastAsia="en-AU"/>
        </w:rPr>
      </w:pPr>
      <w:r>
        <w:t>f</w:t>
      </w:r>
      <w:r w:rsidR="00954CEA" w:rsidRPr="00954CEA">
        <w:t>ailure to comply could be particularly hazardous if, in light of existing allergen management framework</w:t>
      </w:r>
      <w:r w:rsidR="00954CEA" w:rsidRPr="000322A6">
        <w:t>, allergy sufferers purchase food</w:t>
      </w:r>
      <w:r w:rsidR="00954CEA" w:rsidRPr="00082407">
        <w:t xml:space="preserve"> more confidently</w:t>
      </w:r>
      <w:r w:rsidR="00954CEA" w:rsidRPr="00240EFE">
        <w:t>, believing that allergen information will be complete and c</w:t>
      </w:r>
      <w:r w:rsidR="00954CEA" w:rsidRPr="0091724D">
        <w:t>orrect</w:t>
      </w:r>
    </w:p>
    <w:p w14:paraId="4B1A63C2" w14:textId="3254E326" w:rsidR="00C5018E" w:rsidRDefault="009D7A08" w:rsidP="0091724D">
      <w:pPr>
        <w:pStyle w:val="FSBullet1"/>
      </w:pPr>
      <w:proofErr w:type="gramStart"/>
      <w:r>
        <w:t>n</w:t>
      </w:r>
      <w:r w:rsidR="00C5018E">
        <w:t>on-compliance</w:t>
      </w:r>
      <w:proofErr w:type="gramEnd"/>
      <w:r w:rsidR="00C5018E">
        <w:t xml:space="preserve"> with an industry code of practice</w:t>
      </w:r>
      <w:r w:rsidR="00954CEA">
        <w:t xml:space="preserve"> would not be considered a criminal offence.</w:t>
      </w:r>
    </w:p>
    <w:p w14:paraId="40B7DB02" w14:textId="7D9B0437" w:rsidR="00CC244E" w:rsidRPr="00CC244E" w:rsidRDefault="009D7A08" w:rsidP="0091724D">
      <w:pPr>
        <w:pStyle w:val="FSBullet1"/>
      </w:pPr>
      <w:proofErr w:type="gramStart"/>
      <w:r>
        <w:t>t</w:t>
      </w:r>
      <w:r w:rsidR="00CC244E">
        <w:t>his</w:t>
      </w:r>
      <w:proofErr w:type="gramEnd"/>
      <w:r w:rsidR="00CC244E">
        <w:t xml:space="preserve"> option </w:t>
      </w:r>
      <w:r w:rsidR="00947EE6">
        <w:t>may</w:t>
      </w:r>
      <w:r w:rsidR="00CC244E">
        <w:t xml:space="preserve"> not reduce search and avoidance costs</w:t>
      </w:r>
      <w:r w:rsidR="001E53CC">
        <w:t xml:space="preserve"> if consumers do not have confidence in the system</w:t>
      </w:r>
      <w:r w:rsidR="00CC244E">
        <w:t>.</w:t>
      </w:r>
    </w:p>
    <w:p w14:paraId="4BEA6DF8" w14:textId="77777777" w:rsidR="00CC244E" w:rsidRDefault="00CC244E" w:rsidP="00CC244E"/>
    <w:p w14:paraId="1D0581F9" w14:textId="5C998405" w:rsidR="00494841" w:rsidRDefault="001E53CC" w:rsidP="00CC1491">
      <w:pPr>
        <w:rPr>
          <w:rFonts w:cs="Arial"/>
        </w:rPr>
      </w:pPr>
      <w:r>
        <w:t xml:space="preserve">Given industries present labelling efforts there is likely to be little difference between the status quo and option 2. </w:t>
      </w:r>
      <w:r>
        <w:rPr>
          <w:rFonts w:cs="Arial"/>
        </w:rPr>
        <w:t xml:space="preserve">The risk of this approach in comparison to </w:t>
      </w:r>
      <w:r w:rsidR="001E739A">
        <w:rPr>
          <w:rFonts w:cs="Arial"/>
        </w:rPr>
        <w:t>status quo</w:t>
      </w:r>
      <w:r>
        <w:rPr>
          <w:rFonts w:cs="Arial"/>
        </w:rPr>
        <w:t xml:space="preserve"> is that</w:t>
      </w:r>
      <w:r w:rsidR="001E739A">
        <w:rPr>
          <w:rFonts w:cs="Arial"/>
        </w:rPr>
        <w:t xml:space="preserve"> it could lead to </w:t>
      </w:r>
      <w:r>
        <w:rPr>
          <w:rFonts w:cs="Arial"/>
        </w:rPr>
        <w:t>increased confidence without increased compliance</w:t>
      </w:r>
      <w:r w:rsidR="001E739A">
        <w:rPr>
          <w:rFonts w:cs="Arial"/>
        </w:rPr>
        <w:t xml:space="preserve"> as consumers may be confused and expect this allergen to be regulated in the same way as all the other allergens</w:t>
      </w:r>
      <w:r>
        <w:rPr>
          <w:rFonts w:cs="Arial"/>
        </w:rPr>
        <w:t>.  I</w:t>
      </w:r>
      <w:r w:rsidR="00A4458A">
        <w:rPr>
          <w:rFonts w:cs="Arial"/>
        </w:rPr>
        <w:t>t</w:t>
      </w:r>
      <w:r w:rsidR="00D84482">
        <w:rPr>
          <w:rFonts w:cs="Arial"/>
        </w:rPr>
        <w:t xml:space="preserve"> </w:t>
      </w:r>
      <w:r w:rsidR="001E739A">
        <w:rPr>
          <w:rFonts w:cs="Arial"/>
        </w:rPr>
        <w:t>could lead to</w:t>
      </w:r>
      <w:r>
        <w:rPr>
          <w:rFonts w:cs="Arial"/>
        </w:rPr>
        <w:t xml:space="preserve"> higher level of risk for consumers since</w:t>
      </w:r>
      <w:r w:rsidR="00123053">
        <w:rPr>
          <w:rFonts w:cs="Arial"/>
        </w:rPr>
        <w:t xml:space="preserve"> there is risk in the future that</w:t>
      </w:r>
      <w:r>
        <w:rPr>
          <w:rFonts w:cs="Arial"/>
        </w:rPr>
        <w:t xml:space="preserve"> some food would be labelled</w:t>
      </w:r>
      <w:r w:rsidR="00123053">
        <w:rPr>
          <w:rFonts w:cs="Arial"/>
        </w:rPr>
        <w:t xml:space="preserve"> appropriately</w:t>
      </w:r>
      <w:r>
        <w:rPr>
          <w:rFonts w:cs="Arial"/>
        </w:rPr>
        <w:t xml:space="preserve"> while others would not.</w:t>
      </w:r>
      <w:r w:rsidR="001E739A">
        <w:rPr>
          <w:rFonts w:cs="Arial"/>
        </w:rPr>
        <w:t xml:space="preserve"> </w:t>
      </w:r>
    </w:p>
    <w:p w14:paraId="56E03A53" w14:textId="77777777" w:rsidR="009D7A08" w:rsidRDefault="009D7A08" w:rsidP="00CC1491"/>
    <w:p w14:paraId="1DE007CB" w14:textId="19F38D55" w:rsidR="006A607D" w:rsidRPr="007E28BB" w:rsidRDefault="006A607D" w:rsidP="00EE20E2">
      <w:pPr>
        <w:pStyle w:val="CommentText"/>
        <w:pBdr>
          <w:top w:val="single" w:sz="4" w:space="1" w:color="auto"/>
          <w:left w:val="single" w:sz="4" w:space="1" w:color="auto"/>
          <w:bottom w:val="single" w:sz="4" w:space="1" w:color="auto"/>
          <w:right w:val="single" w:sz="4" w:space="1" w:color="auto"/>
        </w:pBdr>
        <w:shd w:val="clear" w:color="auto" w:fill="FDE9D9" w:themeFill="accent6" w:themeFillTint="33"/>
        <w:rPr>
          <w:rFonts w:cs="Arial"/>
        </w:rPr>
      </w:pPr>
      <w:r w:rsidRPr="007E28BB">
        <w:rPr>
          <w:rFonts w:cs="Arial"/>
          <w:sz w:val="22"/>
          <w:szCs w:val="22"/>
        </w:rPr>
        <w:t>Stakeholder views are sought on the merit of this approach and in particular:</w:t>
      </w:r>
    </w:p>
    <w:p w14:paraId="3697BB3B" w14:textId="18887153" w:rsidR="006A607D" w:rsidRDefault="00A34E84" w:rsidP="00EE20E2">
      <w:pPr>
        <w:pStyle w:val="FSBullet1"/>
        <w:pBdr>
          <w:top w:val="single" w:sz="4" w:space="1" w:color="auto"/>
          <w:left w:val="single" w:sz="4" w:space="1" w:color="auto"/>
          <w:bottom w:val="single" w:sz="4" w:space="1" w:color="auto"/>
          <w:right w:val="single" w:sz="4" w:space="1" w:color="auto"/>
        </w:pBdr>
        <w:shd w:val="clear" w:color="auto" w:fill="FDE9D9" w:themeFill="accent6" w:themeFillTint="33"/>
      </w:pPr>
      <w:r>
        <w:t xml:space="preserve">What is </w:t>
      </w:r>
      <w:r w:rsidR="006A607D">
        <w:t>the likelihood of industry wide participation in a voluntary code</w:t>
      </w:r>
      <w:r>
        <w:t>?</w:t>
      </w:r>
    </w:p>
    <w:p w14:paraId="30E63092" w14:textId="46C11A8B" w:rsidR="00EE20E2" w:rsidRDefault="00A34E84" w:rsidP="00EE20E2">
      <w:pPr>
        <w:pStyle w:val="FSBullet1"/>
        <w:pBdr>
          <w:top w:val="single" w:sz="4" w:space="1" w:color="auto"/>
          <w:left w:val="single" w:sz="4" w:space="1" w:color="auto"/>
          <w:bottom w:val="single" w:sz="4" w:space="1" w:color="auto"/>
          <w:right w:val="single" w:sz="4" w:space="1" w:color="auto"/>
        </w:pBdr>
        <w:shd w:val="clear" w:color="auto" w:fill="FDE9D9" w:themeFill="accent6" w:themeFillTint="33"/>
      </w:pPr>
      <w:r>
        <w:t xml:space="preserve">Would </w:t>
      </w:r>
      <w:r w:rsidR="006A607D">
        <w:t>a voluntary code lead to greater confus</w:t>
      </w:r>
      <w:r w:rsidR="00EF2A94">
        <w:t>ion and more risk for consumers</w:t>
      </w:r>
      <w:r>
        <w:t>?</w:t>
      </w:r>
    </w:p>
    <w:p w14:paraId="2FFB0649" w14:textId="118CA891" w:rsidR="00EE20E2" w:rsidRPr="00EE20E2" w:rsidRDefault="00C72D26" w:rsidP="00EE20E2">
      <w:pPr>
        <w:pStyle w:val="FSBullet1"/>
        <w:pBdr>
          <w:top w:val="single" w:sz="4" w:space="1" w:color="auto"/>
          <w:left w:val="single" w:sz="4" w:space="1" w:color="auto"/>
          <w:bottom w:val="single" w:sz="4" w:space="1" w:color="auto"/>
          <w:right w:val="single" w:sz="4" w:space="1" w:color="auto"/>
        </w:pBdr>
        <w:shd w:val="clear" w:color="auto" w:fill="FDE9D9" w:themeFill="accent6" w:themeFillTint="33"/>
      </w:pPr>
      <w:r>
        <w:t>Woul</w:t>
      </w:r>
      <w:r w:rsidR="0048405F">
        <w:t xml:space="preserve">d this approach be </w:t>
      </w:r>
      <w:r w:rsidR="00EE20E2">
        <w:t>adequate to get coverage of unpackaged foods?</w:t>
      </w:r>
    </w:p>
    <w:p w14:paraId="25E6DFA1" w14:textId="534AB67F" w:rsidR="00A875F6" w:rsidRPr="00A875F6" w:rsidRDefault="00A34E84" w:rsidP="00EE20E2">
      <w:pPr>
        <w:pStyle w:val="FSBullet1"/>
        <w:pBdr>
          <w:top w:val="single" w:sz="4" w:space="1" w:color="auto"/>
          <w:left w:val="single" w:sz="4" w:space="1" w:color="auto"/>
          <w:bottom w:val="single" w:sz="4" w:space="1" w:color="auto"/>
          <w:right w:val="single" w:sz="4" w:space="1" w:color="auto"/>
        </w:pBdr>
        <w:shd w:val="clear" w:color="auto" w:fill="FDE9D9" w:themeFill="accent6" w:themeFillTint="33"/>
      </w:pPr>
      <w:r>
        <w:t>W</w:t>
      </w:r>
      <w:r w:rsidR="00A875F6">
        <w:t>ould a voluntary code provide an allergic</w:t>
      </w:r>
      <w:r w:rsidR="00EE3CEC">
        <w:t>/sensitive</w:t>
      </w:r>
      <w:r w:rsidR="00287287">
        <w:t xml:space="preserve"> </w:t>
      </w:r>
      <w:r w:rsidR="00A875F6">
        <w:t>individual or carer with sufficient assurance?</w:t>
      </w:r>
    </w:p>
    <w:p w14:paraId="24745C4B" w14:textId="335AFCF6" w:rsidR="00EC2719" w:rsidRDefault="00A34E84" w:rsidP="007C67E5">
      <w:pPr>
        <w:pStyle w:val="FSBullet1"/>
        <w:pBdr>
          <w:top w:val="single" w:sz="4" w:space="1" w:color="auto"/>
          <w:left w:val="single" w:sz="4" w:space="1" w:color="auto"/>
          <w:bottom w:val="single" w:sz="4" w:space="1" w:color="auto"/>
          <w:right w:val="single" w:sz="4" w:space="1" w:color="auto"/>
        </w:pBdr>
        <w:shd w:val="clear" w:color="auto" w:fill="FDE9D9" w:themeFill="accent6" w:themeFillTint="33"/>
      </w:pPr>
      <w:r>
        <w:t>H</w:t>
      </w:r>
      <w:r w:rsidR="00771676">
        <w:t>ow many</w:t>
      </w:r>
      <w:r w:rsidR="00236F52">
        <w:t>,</w:t>
      </w:r>
      <w:r w:rsidR="00771676">
        <w:t xml:space="preserve"> or what percentage of allergic reactions to lupin could be avoided under option 2?</w:t>
      </w:r>
      <w:bookmarkStart w:id="25" w:name="_Toc440370269"/>
    </w:p>
    <w:p w14:paraId="62FA8683" w14:textId="7C467A6A" w:rsidR="00CE3993" w:rsidRPr="00CE3993" w:rsidRDefault="00CE3993" w:rsidP="00CE3993">
      <w:pPr>
        <w:pStyle w:val="FSBullet1"/>
        <w:pBdr>
          <w:top w:val="single" w:sz="4" w:space="1" w:color="auto"/>
          <w:left w:val="single" w:sz="4" w:space="1" w:color="auto"/>
          <w:bottom w:val="single" w:sz="4" w:space="1" w:color="auto"/>
          <w:right w:val="single" w:sz="4" w:space="1" w:color="auto"/>
        </w:pBdr>
        <w:shd w:val="clear" w:color="auto" w:fill="FDE9D9" w:themeFill="accent6" w:themeFillTint="33"/>
      </w:pPr>
      <w:r>
        <w:t xml:space="preserve">What are the costs associated with the implementation of an industry code of practice? </w:t>
      </w:r>
    </w:p>
    <w:p w14:paraId="2FCCC350" w14:textId="1F056292" w:rsidR="00676FBD" w:rsidRPr="00502801" w:rsidRDefault="004E07AC" w:rsidP="005D3FA5">
      <w:pPr>
        <w:pStyle w:val="Heading2"/>
      </w:pPr>
      <w:r>
        <w:t>5</w:t>
      </w:r>
      <w:r w:rsidR="009674FB" w:rsidRPr="00502801">
        <w:t>.</w:t>
      </w:r>
      <w:r w:rsidR="00E21FE9" w:rsidRPr="00502801">
        <w:t>3</w:t>
      </w:r>
      <w:r w:rsidR="009674FB" w:rsidRPr="00502801">
        <w:tab/>
        <w:t xml:space="preserve">Option </w:t>
      </w:r>
      <w:r w:rsidR="00E21FE9" w:rsidRPr="00502801">
        <w:t>3</w:t>
      </w:r>
      <w:r w:rsidR="009674FB" w:rsidRPr="00502801">
        <w:t xml:space="preserve"> – </w:t>
      </w:r>
      <w:r w:rsidR="00AD169F" w:rsidRPr="00502801">
        <w:t>Prepare a draft variation</w:t>
      </w:r>
      <w:bookmarkEnd w:id="25"/>
    </w:p>
    <w:p w14:paraId="6A931040" w14:textId="2289EF0C" w:rsidR="00161806" w:rsidRPr="00277589" w:rsidRDefault="00154934" w:rsidP="009A2B04">
      <w:pPr>
        <w:rPr>
          <w:lang w:eastAsia="en-AU"/>
        </w:rPr>
      </w:pPr>
      <w:r>
        <w:rPr>
          <w:rFonts w:cs="Arial"/>
        </w:rPr>
        <w:t>This option involves</w:t>
      </w:r>
      <w:r w:rsidR="00550834">
        <w:rPr>
          <w:rFonts w:cs="Arial"/>
        </w:rPr>
        <w:t xml:space="preserve"> preparation of</w:t>
      </w:r>
      <w:r w:rsidR="00550834" w:rsidRPr="00502801">
        <w:rPr>
          <w:rFonts w:cs="Arial"/>
        </w:rPr>
        <w:t xml:space="preserve"> a</w:t>
      </w:r>
      <w:r w:rsidR="00B011D2">
        <w:rPr>
          <w:rFonts w:cs="Arial"/>
        </w:rPr>
        <w:t xml:space="preserve"> draft variation,</w:t>
      </w:r>
      <w:r w:rsidR="004068D7">
        <w:rPr>
          <w:rFonts w:cs="Arial"/>
        </w:rPr>
        <w:t xml:space="preserve"> with a 12</w:t>
      </w:r>
      <w:r w:rsidR="009D7A08">
        <w:rPr>
          <w:rFonts w:cs="Arial"/>
        </w:rPr>
        <w:t>-</w:t>
      </w:r>
      <w:r w:rsidR="004068D7">
        <w:rPr>
          <w:rFonts w:cs="Arial"/>
        </w:rPr>
        <w:t>month transition period,</w:t>
      </w:r>
      <w:r w:rsidR="00B011D2">
        <w:rPr>
          <w:rFonts w:cs="Arial"/>
        </w:rPr>
        <w:t xml:space="preserve"> </w:t>
      </w:r>
      <w:r w:rsidR="00550834" w:rsidRPr="00502801">
        <w:rPr>
          <w:rFonts w:cs="Arial"/>
        </w:rPr>
        <w:t xml:space="preserve">to include lupin and </w:t>
      </w:r>
      <w:r w:rsidR="005931A6">
        <w:rPr>
          <w:rFonts w:cs="Arial"/>
        </w:rPr>
        <w:t>lupin</w:t>
      </w:r>
      <w:r w:rsidR="005931A6" w:rsidRPr="00502801">
        <w:rPr>
          <w:rFonts w:cs="Arial"/>
        </w:rPr>
        <w:t xml:space="preserve"> </w:t>
      </w:r>
      <w:r w:rsidR="00550834" w:rsidRPr="00502801">
        <w:rPr>
          <w:rFonts w:cs="Arial"/>
        </w:rPr>
        <w:t xml:space="preserve">products in </w:t>
      </w:r>
      <w:r w:rsidR="000A1D35">
        <w:rPr>
          <w:rFonts w:cs="Arial"/>
        </w:rPr>
        <w:t>section 1.2.3</w:t>
      </w:r>
      <w:r w:rsidR="0003760C" w:rsidRPr="00F73143">
        <w:t>—</w:t>
      </w:r>
      <w:r w:rsidR="00550834" w:rsidRPr="00502801">
        <w:rPr>
          <w:rFonts w:cs="Arial"/>
        </w:rPr>
        <w:t>4 so that mandator</w:t>
      </w:r>
      <w:r w:rsidR="00550834">
        <w:rPr>
          <w:rFonts w:cs="Arial"/>
        </w:rPr>
        <w:t xml:space="preserve">y </w:t>
      </w:r>
      <w:r w:rsidR="0003760C">
        <w:rPr>
          <w:rFonts w:cs="Arial"/>
        </w:rPr>
        <w:t>allergen declaration</w:t>
      </w:r>
      <w:r w:rsidR="00550834">
        <w:rPr>
          <w:rFonts w:cs="Arial"/>
        </w:rPr>
        <w:t xml:space="preserve"> requirements apply</w:t>
      </w:r>
      <w:r w:rsidR="00034CC9">
        <w:rPr>
          <w:rFonts w:cs="Arial"/>
        </w:rPr>
        <w:t>; and to include lupin in Schedule 10 so that the specific source name of lupin oil is required</w:t>
      </w:r>
      <w:r w:rsidR="0028113B">
        <w:rPr>
          <w:rFonts w:cs="Arial"/>
        </w:rPr>
        <w:t>.</w:t>
      </w:r>
      <w:r w:rsidR="00485DB2">
        <w:rPr>
          <w:rFonts w:cs="Arial"/>
        </w:rPr>
        <w:t xml:space="preserve"> This would mean that</w:t>
      </w:r>
      <w:r w:rsidR="00485DB2">
        <w:rPr>
          <w:lang w:val="en-AU"/>
        </w:rPr>
        <w:t xml:space="preserve"> for foods th</w:t>
      </w:r>
      <w:r w:rsidR="00E8491D">
        <w:rPr>
          <w:lang w:val="en-AU"/>
        </w:rPr>
        <w:t>at require a label, where lupin</w:t>
      </w:r>
      <w:r w:rsidR="00485DB2">
        <w:rPr>
          <w:lang w:val="en-AU"/>
        </w:rPr>
        <w:t xml:space="preserve"> </w:t>
      </w:r>
      <w:r w:rsidR="00523893">
        <w:rPr>
          <w:lang w:val="en-AU"/>
        </w:rPr>
        <w:t>is</w:t>
      </w:r>
      <w:r w:rsidR="00485DB2">
        <w:rPr>
          <w:lang w:val="en-AU"/>
        </w:rPr>
        <w:t xml:space="preserve"> used </w:t>
      </w:r>
      <w:r w:rsidR="00485DB2">
        <w:rPr>
          <w:lang w:val="en-AU"/>
        </w:rPr>
        <w:lastRenderedPageBreak/>
        <w:t>in food as an ingredient (or compound ingredient)</w:t>
      </w:r>
      <w:r w:rsidR="00FE213E">
        <w:rPr>
          <w:lang w:val="en-AU"/>
        </w:rPr>
        <w:t>,</w:t>
      </w:r>
      <w:r w:rsidR="00485DB2">
        <w:rPr>
          <w:lang w:val="en-AU"/>
        </w:rPr>
        <w:t xml:space="preserve"> an additive or as a processing aid</w:t>
      </w:r>
      <w:r w:rsidR="00C7046E">
        <w:rPr>
          <w:lang w:val="en-AU"/>
        </w:rPr>
        <w:t xml:space="preserve"> (or an ingredient or component of these)</w:t>
      </w:r>
      <w:r w:rsidR="00485DB2">
        <w:rPr>
          <w:lang w:val="en-AU"/>
        </w:rPr>
        <w:t>, the label would have t</w:t>
      </w:r>
      <w:r w:rsidR="00E8491D">
        <w:rPr>
          <w:lang w:val="en-AU"/>
        </w:rPr>
        <w:t>o declare the presence of lupin</w:t>
      </w:r>
      <w:r w:rsidR="00485DB2">
        <w:rPr>
          <w:lang w:val="en-AU"/>
        </w:rPr>
        <w:t xml:space="preserve">. Where a label is </w:t>
      </w:r>
      <w:r w:rsidR="001C39A2">
        <w:rPr>
          <w:lang w:val="en-AU"/>
        </w:rPr>
        <w:t>not required</w:t>
      </w:r>
      <w:r w:rsidR="00485DB2">
        <w:rPr>
          <w:lang w:val="en-AU"/>
        </w:rPr>
        <w:t xml:space="preserve"> (e.g. where the food is unpackaged or is made and packaged on the premises such as a bakery),</w:t>
      </w:r>
      <w:r w:rsidR="007E28BB">
        <w:rPr>
          <w:lang w:val="en-AU"/>
        </w:rPr>
        <w:t xml:space="preserve"> </w:t>
      </w:r>
      <w:r w:rsidR="00485DB2">
        <w:rPr>
          <w:lang w:val="en-AU"/>
        </w:rPr>
        <w:t xml:space="preserve">consumers </w:t>
      </w:r>
      <w:r w:rsidR="000F0E0E">
        <w:rPr>
          <w:lang w:val="en-AU"/>
        </w:rPr>
        <w:t>w</w:t>
      </w:r>
      <w:r w:rsidR="00485DB2">
        <w:rPr>
          <w:lang w:val="en-AU"/>
        </w:rPr>
        <w:t>ould have access to information about the presence of</w:t>
      </w:r>
      <w:r w:rsidR="001C39A2">
        <w:rPr>
          <w:lang w:val="en-AU"/>
        </w:rPr>
        <w:t xml:space="preserve"> lupin either in </w:t>
      </w:r>
      <w:r w:rsidR="001C39A2">
        <w:rPr>
          <w:lang w:eastAsia="en-AU"/>
        </w:rPr>
        <w:t xml:space="preserve">connection </w:t>
      </w:r>
      <w:r w:rsidR="001C39A2" w:rsidRPr="00502801">
        <w:rPr>
          <w:lang w:eastAsia="en-AU"/>
        </w:rPr>
        <w:t xml:space="preserve">with the </w:t>
      </w:r>
      <w:r w:rsidR="001C39A2">
        <w:rPr>
          <w:lang w:eastAsia="en-AU"/>
        </w:rPr>
        <w:t xml:space="preserve">display of the </w:t>
      </w:r>
      <w:r w:rsidR="001C39A2" w:rsidRPr="00502801">
        <w:rPr>
          <w:lang w:eastAsia="en-AU"/>
        </w:rPr>
        <w:t xml:space="preserve">food or provided to </w:t>
      </w:r>
      <w:r w:rsidR="000F0E0E">
        <w:rPr>
          <w:lang w:eastAsia="en-AU"/>
        </w:rPr>
        <w:t xml:space="preserve">them </w:t>
      </w:r>
      <w:r w:rsidR="001C39A2" w:rsidRPr="00502801">
        <w:rPr>
          <w:lang w:eastAsia="en-AU"/>
        </w:rPr>
        <w:t>on request.</w:t>
      </w:r>
      <w:r w:rsidR="004F35D0">
        <w:rPr>
          <w:lang w:eastAsia="en-AU"/>
        </w:rPr>
        <w:t xml:space="preserve"> </w:t>
      </w:r>
    </w:p>
    <w:p w14:paraId="170E3C46" w14:textId="77777777" w:rsidR="00764DEE" w:rsidRDefault="00764DEE" w:rsidP="00CC1491">
      <w:pPr>
        <w:rPr>
          <w:lang w:eastAsia="en-AU"/>
        </w:rPr>
      </w:pPr>
    </w:p>
    <w:p w14:paraId="441CD2B2" w14:textId="20F4A7B9" w:rsidR="00EE20E2" w:rsidRDefault="00585AAB" w:rsidP="002A1CE5">
      <w:pPr>
        <w:pStyle w:val="FSBullet"/>
        <w:numPr>
          <w:ilvl w:val="0"/>
          <w:numId w:val="0"/>
        </w:numPr>
      </w:pPr>
      <w:r>
        <w:t xml:space="preserve">The benefit of this option </w:t>
      </w:r>
      <w:r w:rsidR="00FE213E">
        <w:t xml:space="preserve">is </w:t>
      </w:r>
      <w:r>
        <w:t xml:space="preserve">that </w:t>
      </w:r>
      <w:r w:rsidR="00FE1F4B">
        <w:t>at risk</w:t>
      </w:r>
      <w:r>
        <w:t xml:space="preserve"> </w:t>
      </w:r>
      <w:r w:rsidR="00236F52">
        <w:t>individuals</w:t>
      </w:r>
      <w:r w:rsidR="00E8491D">
        <w:t xml:space="preserve"> are better able to avoid lupin</w:t>
      </w:r>
      <w:r>
        <w:t xml:space="preserve"> and therefore avoid adverse health conditions associated with their consumption. </w:t>
      </w:r>
      <w:r w:rsidR="002F0F36">
        <w:t xml:space="preserve">It would help to minimise search and avoidance costs. </w:t>
      </w:r>
      <w:r w:rsidR="00764DEE">
        <w:t xml:space="preserve">This option would also be of potential value to people who have other food based allergies, particularly peanut and soy allergies due to the potential for cross-reactions between these allergens. </w:t>
      </w:r>
    </w:p>
    <w:p w14:paraId="2EBDF6C9" w14:textId="57E239CD" w:rsidR="006F6ADA" w:rsidRDefault="006F6ADA" w:rsidP="001B4008">
      <w:pPr>
        <w:widowControl w:val="0"/>
      </w:pPr>
    </w:p>
    <w:p w14:paraId="2E2205DE" w14:textId="2DA7C23C" w:rsidR="00100E26" w:rsidRDefault="00100E26" w:rsidP="001B4008">
      <w:pPr>
        <w:widowControl w:val="0"/>
      </w:pPr>
      <w:r w:rsidRPr="00100E26">
        <w:t>Australia and New Zealand were among the first countries to recognise the need to regulate food allergens with the introduction, in 2002, of mandatory declaration requirements in the Code.</w:t>
      </w:r>
      <w:r w:rsidR="009D7A08">
        <w:t xml:space="preserve"> </w:t>
      </w:r>
      <w:r w:rsidR="00FF603B">
        <w:t>Therefore, f</w:t>
      </w:r>
      <w:r>
        <w:t xml:space="preserve">ood manufacturers, food retailers and the food service sector </w:t>
      </w:r>
      <w:r w:rsidR="00FF603B">
        <w:t xml:space="preserve">already have allergen management plans/programmes in </w:t>
      </w:r>
      <w:r w:rsidR="00166879">
        <w:t>place.</w:t>
      </w:r>
    </w:p>
    <w:p w14:paraId="39E7FE7C" w14:textId="77777777" w:rsidR="009D7A08" w:rsidRDefault="009D7A08" w:rsidP="001B4008">
      <w:pPr>
        <w:widowControl w:val="0"/>
      </w:pPr>
    </w:p>
    <w:p w14:paraId="48B15343" w14:textId="4A368EAE" w:rsidR="006F6ADA" w:rsidRDefault="00166879" w:rsidP="001B4008">
      <w:pPr>
        <w:widowControl w:val="0"/>
      </w:pPr>
      <w:r>
        <w:t>Those businesses would have incurred following c</w:t>
      </w:r>
      <w:r w:rsidR="006F6ADA">
        <w:t xml:space="preserve">osts </w:t>
      </w:r>
      <w:r w:rsidR="00EC58B3">
        <w:t>in setting</w:t>
      </w:r>
      <w:r>
        <w:t xml:space="preserve"> up their </w:t>
      </w:r>
      <w:r w:rsidR="00EC58B3">
        <w:t xml:space="preserve">existing </w:t>
      </w:r>
      <w:r w:rsidR="006F6ADA">
        <w:t xml:space="preserve">allergen management </w:t>
      </w:r>
      <w:r w:rsidR="00FF603B">
        <w:t>plans/programmes</w:t>
      </w:r>
      <w:r>
        <w:t>:</w:t>
      </w:r>
    </w:p>
    <w:p w14:paraId="08A35E6E" w14:textId="77777777" w:rsidR="009D7A08" w:rsidRDefault="009D7A08" w:rsidP="001B4008">
      <w:pPr>
        <w:widowControl w:val="0"/>
      </w:pPr>
    </w:p>
    <w:p w14:paraId="7FD20EC6" w14:textId="17D3401B" w:rsidR="006F6ADA" w:rsidRDefault="009D7A08" w:rsidP="00EB3B57">
      <w:pPr>
        <w:pStyle w:val="FSBullet1"/>
      </w:pPr>
      <w:r>
        <w:t>u</w:t>
      </w:r>
      <w:r w:rsidR="006F6ADA" w:rsidRPr="006F6ADA">
        <w:t>pdate allergen management guidelines</w:t>
      </w:r>
    </w:p>
    <w:p w14:paraId="22FFD5FC" w14:textId="1E4F0A27" w:rsidR="006F6ADA" w:rsidRDefault="009D7A08" w:rsidP="00EB3B57">
      <w:pPr>
        <w:pStyle w:val="FSBullet1"/>
      </w:pPr>
      <w:r>
        <w:t>c</w:t>
      </w:r>
      <w:r w:rsidR="006F6ADA" w:rsidRPr="006F6ADA">
        <w:t>leaning of premises, equipment and tools</w:t>
      </w:r>
    </w:p>
    <w:p w14:paraId="63C8548C" w14:textId="59453270" w:rsidR="006F6ADA" w:rsidRDefault="009D7A08" w:rsidP="00EB3B57">
      <w:pPr>
        <w:pStyle w:val="FSBullet1"/>
      </w:pPr>
      <w:r>
        <w:t>r</w:t>
      </w:r>
      <w:r w:rsidR="006F6ADA">
        <w:t>aw materials h</w:t>
      </w:r>
      <w:r w:rsidR="006F6ADA" w:rsidRPr="006F6ADA">
        <w:t>andling</w:t>
      </w:r>
    </w:p>
    <w:p w14:paraId="3F3FD68A" w14:textId="4EACDC56" w:rsidR="006F6ADA" w:rsidRDefault="009D7A08" w:rsidP="00EB3B57">
      <w:pPr>
        <w:pStyle w:val="FSBullet1"/>
      </w:pPr>
      <w:r>
        <w:t>e</w:t>
      </w:r>
      <w:r w:rsidR="006F6ADA" w:rsidRPr="006F6ADA">
        <w:t>quipment and production scheduling</w:t>
      </w:r>
    </w:p>
    <w:p w14:paraId="2B80C429" w14:textId="588DAD6D" w:rsidR="006F6ADA" w:rsidRDefault="009D7A08" w:rsidP="00EB3B57">
      <w:pPr>
        <w:pStyle w:val="FSBullet1"/>
      </w:pPr>
      <w:r>
        <w:t>l</w:t>
      </w:r>
      <w:r w:rsidR="006F6ADA" w:rsidRPr="006F6ADA">
        <w:t>abelling of raw materials and semi-finished goods</w:t>
      </w:r>
    </w:p>
    <w:p w14:paraId="0862023C" w14:textId="4E4314CD" w:rsidR="006F6ADA" w:rsidRDefault="009D7A08" w:rsidP="00EB3B57">
      <w:pPr>
        <w:pStyle w:val="FSBullet1"/>
      </w:pPr>
      <w:r>
        <w:t>s</w:t>
      </w:r>
      <w:r w:rsidR="006F6ADA">
        <w:t>taff t</w:t>
      </w:r>
      <w:r w:rsidR="006F6ADA" w:rsidRPr="006F6ADA">
        <w:t>raining</w:t>
      </w:r>
    </w:p>
    <w:p w14:paraId="1DFA936D" w14:textId="31C3C904" w:rsidR="006F6ADA" w:rsidRDefault="006F6ADA" w:rsidP="00EB3B57">
      <w:pPr>
        <w:pStyle w:val="FSBullet1"/>
      </w:pPr>
      <w:r w:rsidRPr="006F6ADA">
        <w:t>L</w:t>
      </w:r>
      <w:r w:rsidR="009D7A08">
        <w:t>\l</w:t>
      </w:r>
      <w:r w:rsidRPr="006F6ADA">
        <w:t>abelling finished products</w:t>
      </w:r>
      <w:r w:rsidR="00492081">
        <w:t>.</w:t>
      </w:r>
    </w:p>
    <w:p w14:paraId="3A5E9B05" w14:textId="3006A7F2" w:rsidR="00166879" w:rsidRPr="00E95E49" w:rsidRDefault="00166879" w:rsidP="00EB3B57">
      <w:pPr>
        <w:widowControl w:val="0"/>
      </w:pPr>
    </w:p>
    <w:p w14:paraId="308AE6A0" w14:textId="41BCC1F4" w:rsidR="00100E26" w:rsidRDefault="00100E26" w:rsidP="00100E26">
      <w:pPr>
        <w:rPr>
          <w:rFonts w:eastAsia="Calibri" w:cs="Arial"/>
          <w:lang w:val="en-AU"/>
        </w:rPr>
      </w:pPr>
      <w:r w:rsidRPr="007D4E23">
        <w:rPr>
          <w:rFonts w:eastAsia="Calibri" w:cs="Arial"/>
          <w:lang w:val="en-AU"/>
        </w:rPr>
        <w:t>Currently, as far as FSANZ is aware</w:t>
      </w:r>
      <w:r w:rsidR="009D7A08">
        <w:rPr>
          <w:rFonts w:eastAsia="Calibri" w:cs="Arial"/>
          <w:lang w:val="en-AU"/>
        </w:rPr>
        <w:t>,</w:t>
      </w:r>
      <w:r w:rsidRPr="007D4E23">
        <w:rPr>
          <w:rFonts w:eastAsia="Calibri" w:cs="Arial"/>
          <w:lang w:val="en-AU"/>
        </w:rPr>
        <w:t xml:space="preserve"> all packaged labelled products in Australia and New Zealand containing lupin or lupin products declare the use of lupin as an ingredient in the label. In the case where foods are not required to bear a label (e.g. unpackaged foods, or foods that are made and packaged on the premises such as bakery items), although not mandatory FSANZ is aware of situations where the use of lupin as an ingredient is declared to consumers. </w:t>
      </w:r>
      <w:r w:rsidR="00FF4167">
        <w:rPr>
          <w:rFonts w:eastAsia="Calibri" w:cs="Arial"/>
          <w:lang w:val="en-AU"/>
        </w:rPr>
        <w:t xml:space="preserve">Therefore, based on </w:t>
      </w:r>
      <w:r w:rsidR="00CE3993">
        <w:rPr>
          <w:rFonts w:eastAsia="Calibri" w:cs="Arial"/>
          <w:lang w:val="en-AU"/>
        </w:rPr>
        <w:t>currently available information,</w:t>
      </w:r>
      <w:r w:rsidR="00FF4167">
        <w:rPr>
          <w:rFonts w:eastAsia="Calibri" w:cs="Arial"/>
          <w:lang w:val="en-AU"/>
        </w:rPr>
        <w:t xml:space="preserve"> FSANZ </w:t>
      </w:r>
      <w:r w:rsidR="001E739A">
        <w:rPr>
          <w:rFonts w:eastAsia="Calibri" w:cs="Arial"/>
          <w:lang w:val="en-AU"/>
        </w:rPr>
        <w:t>is of the view that an assumption of</w:t>
      </w:r>
      <w:r w:rsidR="00FF4167">
        <w:rPr>
          <w:rFonts w:eastAsia="Calibri" w:cs="Arial"/>
          <w:lang w:val="en-AU"/>
        </w:rPr>
        <w:t xml:space="preserve"> 10</w:t>
      </w:r>
      <w:r w:rsidR="00CE3993">
        <w:rPr>
          <w:rFonts w:eastAsia="Calibri" w:cs="Arial"/>
          <w:lang w:val="en-AU"/>
        </w:rPr>
        <w:t>0 per cent voluntary compliance</w:t>
      </w:r>
      <w:r w:rsidR="001E739A">
        <w:rPr>
          <w:rFonts w:eastAsia="Calibri" w:cs="Arial"/>
          <w:lang w:val="en-AU"/>
        </w:rPr>
        <w:t xml:space="preserve"> is reasonable</w:t>
      </w:r>
      <w:r w:rsidR="00FF4167">
        <w:rPr>
          <w:rFonts w:eastAsia="Calibri" w:cs="Arial"/>
          <w:lang w:val="en-AU"/>
        </w:rPr>
        <w:t xml:space="preserve"> and that no business would need to incur compliance costs as a result of the proposed change</w:t>
      </w:r>
      <w:r w:rsidRPr="007D4E23">
        <w:rPr>
          <w:rFonts w:eastAsia="Calibri" w:cs="Arial"/>
          <w:lang w:val="en-AU"/>
        </w:rPr>
        <w:t>.</w:t>
      </w:r>
      <w:r>
        <w:rPr>
          <w:rFonts w:eastAsia="Calibri" w:cs="Arial"/>
          <w:lang w:val="en-AU"/>
        </w:rPr>
        <w:t xml:space="preserve"> FSANZ is </w:t>
      </w:r>
      <w:r>
        <w:t>asking the questions below to confirm assumptions in relation to the cost to business.</w:t>
      </w:r>
    </w:p>
    <w:p w14:paraId="2096EBA6" w14:textId="1F28C95E" w:rsidR="00827F99" w:rsidRDefault="00827F99" w:rsidP="00827F99"/>
    <w:p w14:paraId="6447522F" w14:textId="211EA83D" w:rsidR="007832B2" w:rsidRDefault="007832B2" w:rsidP="00827F99">
      <w:r>
        <w:rPr>
          <w:lang w:val="en-AU" w:eastAsia="en-AU"/>
        </w:rPr>
        <w:t xml:space="preserve">The current </w:t>
      </w:r>
      <w:r>
        <w:t>food allergen management framework has been supported and accepted by government and industry. Adding an additional allergen to the existing allergen management framework would only impose a marginal cost of updating an existing framework.</w:t>
      </w:r>
      <w:r w:rsidR="00CE3993">
        <w:t xml:space="preserve"> Implementation cost of the Option 3 would not be any higher than the costs involved with implementation of an industry code of practice. </w:t>
      </w:r>
      <w:r w:rsidR="00B26F1A" w:rsidRPr="00954CEA">
        <w:t xml:space="preserve">This option would reduce </w:t>
      </w:r>
      <w:proofErr w:type="gramStart"/>
      <w:r w:rsidR="00B26F1A" w:rsidRPr="00954CEA">
        <w:t>confusion,</w:t>
      </w:r>
      <w:proofErr w:type="gramEnd"/>
      <w:r w:rsidR="00B26F1A" w:rsidRPr="00954CEA">
        <w:t xml:space="preserve"> search and avoidance cost and provide more certainty for consumers</w:t>
      </w:r>
      <w:r w:rsidR="000322A6">
        <w:t>.</w:t>
      </w:r>
      <w:r w:rsidR="00B26F1A" w:rsidRPr="00954CEA">
        <w:t xml:space="preserve"> </w:t>
      </w:r>
      <w:r w:rsidRPr="00954CEA">
        <w:t>Therefore</w:t>
      </w:r>
      <w:r>
        <w:t xml:space="preserve">, Option 3 is appropriate and low cost way to manage food allergens. </w:t>
      </w:r>
    </w:p>
    <w:p w14:paraId="54F43B11" w14:textId="77777777" w:rsidR="007832B2" w:rsidRPr="007C67E5" w:rsidRDefault="007832B2" w:rsidP="00827F99"/>
    <w:p w14:paraId="76632077" w14:textId="4E04876B" w:rsidR="00165B00" w:rsidRDefault="000322A6" w:rsidP="0091724D">
      <w:r>
        <w:t xml:space="preserve">Although, current voluntary compliance is very high, it is very important to adopt this precautionary approach for the future due to </w:t>
      </w:r>
      <w:r w:rsidR="00082407">
        <w:t>growing use of lupin an</w:t>
      </w:r>
      <w:r>
        <w:t xml:space="preserve">d uncertainty of future </w:t>
      </w:r>
      <w:r w:rsidR="00082407">
        <w:t>voluntary</w:t>
      </w:r>
      <w:r>
        <w:t xml:space="preserve"> compliance. Also, including lupin in the list of mandatory allergens is expected to improve awareness of lupin allergy and provide </w:t>
      </w:r>
      <w:r w:rsidR="00082407">
        <w:t>more confidence for allergic</w:t>
      </w:r>
      <w:r>
        <w:t xml:space="preserve"> individuals</w:t>
      </w:r>
      <w:r w:rsidR="00082407">
        <w:t xml:space="preserve"> that information provided is complete and correct. </w:t>
      </w:r>
      <w:r>
        <w:t xml:space="preserve">. As such it should reduce the number of </w:t>
      </w:r>
      <w:r w:rsidRPr="00BF3763">
        <w:t xml:space="preserve">adverse health </w:t>
      </w:r>
      <w:r>
        <w:t>conditions associated with</w:t>
      </w:r>
      <w:r w:rsidRPr="00BF3763">
        <w:t xml:space="preserve"> consumption</w:t>
      </w:r>
      <w:r>
        <w:t xml:space="preserve"> of lupin and lupin products and reduce search and avoidance costs.</w:t>
      </w:r>
    </w:p>
    <w:p w14:paraId="73C07AF3" w14:textId="6C7B8B18" w:rsidR="005E1045" w:rsidRDefault="005E1045" w:rsidP="00FC0F03">
      <w:pPr>
        <w:autoSpaceDE w:val="0"/>
        <w:autoSpaceDN w:val="0"/>
        <w:adjustRightInd w:val="0"/>
      </w:pPr>
    </w:p>
    <w:p w14:paraId="549EB06E" w14:textId="1C75F9DE" w:rsidR="009D7A08" w:rsidDel="00D37B47" w:rsidRDefault="009528B9" w:rsidP="006452E4">
      <w:pPr>
        <w:pBdr>
          <w:top w:val="single" w:sz="4" w:space="1" w:color="auto"/>
          <w:left w:val="single" w:sz="4" w:space="4" w:color="auto"/>
          <w:bottom w:val="single" w:sz="4" w:space="1" w:color="auto"/>
          <w:right w:val="single" w:sz="4" w:space="1" w:color="auto"/>
        </w:pBdr>
        <w:shd w:val="clear" w:color="auto" w:fill="FDE9D9" w:themeFill="accent6" w:themeFillTint="33"/>
      </w:pPr>
      <w:proofErr w:type="gramStart"/>
      <w:r>
        <w:t>Stakeholders</w:t>
      </w:r>
      <w:proofErr w:type="gramEnd"/>
      <w:r>
        <w:t xml:space="preserve"> views are sought on the merits of this approach and in particular on the following</w:t>
      </w:r>
      <w:r w:rsidR="0001285E">
        <w:t>:</w:t>
      </w:r>
    </w:p>
    <w:p w14:paraId="563946CC" w14:textId="7E0AB10C" w:rsidR="005C5109" w:rsidRDefault="005C5109" w:rsidP="006452E4">
      <w:pPr>
        <w:pStyle w:val="ListParagraph"/>
        <w:numPr>
          <w:ilvl w:val="0"/>
          <w:numId w:val="9"/>
        </w:numPr>
        <w:pBdr>
          <w:top w:val="single" w:sz="4" w:space="1" w:color="auto"/>
          <w:left w:val="single" w:sz="4" w:space="4" w:color="auto"/>
          <w:bottom w:val="single" w:sz="4" w:space="1" w:color="auto"/>
          <w:right w:val="single" w:sz="4" w:space="1" w:color="auto"/>
        </w:pBdr>
        <w:shd w:val="clear" w:color="auto" w:fill="FDE9D9" w:themeFill="accent6" w:themeFillTint="33"/>
      </w:pPr>
      <w:r>
        <w:t>Are you aware of any lupin products that would be non</w:t>
      </w:r>
      <w:r w:rsidR="00D22C27">
        <w:t>-</w:t>
      </w:r>
      <w:r>
        <w:t xml:space="preserve">compliant with the proposed changes to the Code? </w:t>
      </w:r>
    </w:p>
    <w:p w14:paraId="677CE6DE" w14:textId="575FA55D" w:rsidR="003F0165" w:rsidRDefault="003F0165" w:rsidP="006452E4">
      <w:pPr>
        <w:pStyle w:val="ListParagraph"/>
        <w:numPr>
          <w:ilvl w:val="0"/>
          <w:numId w:val="9"/>
        </w:numPr>
        <w:pBdr>
          <w:top w:val="single" w:sz="4" w:space="1" w:color="auto"/>
          <w:left w:val="single" w:sz="4" w:space="4" w:color="auto"/>
          <w:bottom w:val="single" w:sz="4" w:space="1" w:color="auto"/>
          <w:right w:val="single" w:sz="4" w:space="1" w:color="auto"/>
        </w:pBdr>
        <w:shd w:val="clear" w:color="auto" w:fill="FDE9D9" w:themeFill="accent6" w:themeFillTint="33"/>
      </w:pPr>
      <w:r>
        <w:t>Do you expect to have any notification</w:t>
      </w:r>
      <w:r>
        <w:rPr>
          <w:rStyle w:val="FootnoteReference"/>
        </w:rPr>
        <w:footnoteReference w:id="14"/>
      </w:r>
      <w:r>
        <w:t>, education</w:t>
      </w:r>
      <w:r>
        <w:rPr>
          <w:rStyle w:val="FootnoteReference"/>
        </w:rPr>
        <w:footnoteReference w:id="15"/>
      </w:r>
      <w:r>
        <w:t>, permission</w:t>
      </w:r>
      <w:r>
        <w:rPr>
          <w:rStyle w:val="FootnoteReference"/>
        </w:rPr>
        <w:footnoteReference w:id="16"/>
      </w:r>
      <w:r>
        <w:t>, purchasing</w:t>
      </w:r>
      <w:r>
        <w:rPr>
          <w:rStyle w:val="FootnoteReference"/>
        </w:rPr>
        <w:footnoteReference w:id="17"/>
      </w:r>
      <w:r>
        <w:t>, record keeping</w:t>
      </w:r>
      <w:r>
        <w:rPr>
          <w:rStyle w:val="FootnoteReference"/>
        </w:rPr>
        <w:footnoteReference w:id="18"/>
      </w:r>
      <w:r>
        <w:t>, enforcement</w:t>
      </w:r>
      <w:r>
        <w:rPr>
          <w:rStyle w:val="FootnoteReference"/>
        </w:rPr>
        <w:footnoteReference w:id="19"/>
      </w:r>
      <w:r>
        <w:t>, publication and documentation</w:t>
      </w:r>
      <w:r>
        <w:rPr>
          <w:rStyle w:val="FootnoteReference"/>
        </w:rPr>
        <w:footnoteReference w:id="20"/>
      </w:r>
      <w:r>
        <w:t>, procedural</w:t>
      </w:r>
      <w:r>
        <w:rPr>
          <w:rStyle w:val="FootnoteReference"/>
        </w:rPr>
        <w:footnoteReference w:id="21"/>
      </w:r>
      <w:r>
        <w:t>, delay</w:t>
      </w:r>
      <w:r>
        <w:rPr>
          <w:rStyle w:val="FootnoteReference"/>
        </w:rPr>
        <w:footnoteReference w:id="22"/>
      </w:r>
      <w:r>
        <w:t>, labelling</w:t>
      </w:r>
      <w:r>
        <w:rPr>
          <w:rStyle w:val="FootnoteReference"/>
        </w:rPr>
        <w:footnoteReference w:id="23"/>
      </w:r>
      <w:r>
        <w:t xml:space="preserve"> or any other costs associated with the proposed changes to the Food Standards Code? </w:t>
      </w:r>
    </w:p>
    <w:p w14:paraId="6097A62C" w14:textId="79D2E5B4" w:rsidR="00CE3993" w:rsidDel="00D37B47" w:rsidRDefault="00CE3993" w:rsidP="006452E4">
      <w:pPr>
        <w:pStyle w:val="ListParagraph"/>
        <w:numPr>
          <w:ilvl w:val="0"/>
          <w:numId w:val="9"/>
        </w:numPr>
        <w:pBdr>
          <w:top w:val="single" w:sz="4" w:space="1" w:color="auto"/>
          <w:left w:val="single" w:sz="4" w:space="4" w:color="auto"/>
          <w:bottom w:val="single" w:sz="4" w:space="1" w:color="auto"/>
          <w:right w:val="single" w:sz="4" w:space="1" w:color="auto"/>
        </w:pBdr>
        <w:shd w:val="clear" w:color="auto" w:fill="FDE9D9" w:themeFill="accent6" w:themeFillTint="33"/>
      </w:pPr>
      <w:r>
        <w:t>Would implementation of the Option 3 cost more than implementation of the Option 2? If yes, why?</w:t>
      </w:r>
    </w:p>
    <w:p w14:paraId="68CB99B5" w14:textId="1BB675F7" w:rsidR="002F0F36" w:rsidRPr="002F0F36" w:rsidRDefault="00EF2A94" w:rsidP="002F0F36">
      <w:pPr>
        <w:pStyle w:val="FSBullet1"/>
        <w:numPr>
          <w:ilvl w:val="0"/>
          <w:numId w:val="9"/>
        </w:numPr>
        <w:pBdr>
          <w:top w:val="single" w:sz="4" w:space="1" w:color="auto"/>
          <w:left w:val="single" w:sz="4" w:space="4" w:color="auto"/>
          <w:bottom w:val="single" w:sz="4" w:space="1" w:color="auto"/>
          <w:right w:val="single" w:sz="4" w:space="1" w:color="auto"/>
        </w:pBdr>
        <w:shd w:val="clear" w:color="auto" w:fill="FDE9D9" w:themeFill="accent6" w:themeFillTint="33"/>
      </w:pPr>
      <w:r>
        <w:t>W</w:t>
      </w:r>
      <w:r w:rsidR="00B17800">
        <w:t xml:space="preserve">hether </w:t>
      </w:r>
      <w:r w:rsidR="00B17800" w:rsidRPr="00A92669">
        <w:t>some level of education would be required to inform consu</w:t>
      </w:r>
      <w:r w:rsidR="00B17800" w:rsidRPr="00AF4A33">
        <w:t>mers that lupin is an allergen</w:t>
      </w:r>
      <w:r w:rsidR="000A2C71">
        <w:t xml:space="preserve"> under this option</w:t>
      </w:r>
      <w:r w:rsidR="00A34E84">
        <w:t>?</w:t>
      </w:r>
    </w:p>
    <w:p w14:paraId="5489FAFC" w14:textId="2F809E0B" w:rsidR="00771676" w:rsidRPr="00AE3690" w:rsidRDefault="00771676" w:rsidP="006452E4">
      <w:pPr>
        <w:pStyle w:val="FSBullet1"/>
        <w:numPr>
          <w:ilvl w:val="0"/>
          <w:numId w:val="9"/>
        </w:numPr>
        <w:pBdr>
          <w:top w:val="single" w:sz="4" w:space="1" w:color="auto"/>
          <w:left w:val="single" w:sz="4" w:space="4" w:color="auto"/>
          <w:bottom w:val="single" w:sz="4" w:space="1" w:color="auto"/>
          <w:right w:val="single" w:sz="4" w:space="1" w:color="auto"/>
        </w:pBdr>
        <w:shd w:val="clear" w:color="auto" w:fill="FDE9D9" w:themeFill="accent6" w:themeFillTint="33"/>
      </w:pPr>
      <w:r>
        <w:t xml:space="preserve">How many or what percentage of allergic reactions to lupin could be avoided under </w:t>
      </w:r>
      <w:r w:rsidR="0084559F">
        <w:t>O</w:t>
      </w:r>
      <w:r>
        <w:t>ption 3?</w:t>
      </w:r>
    </w:p>
    <w:p w14:paraId="4AFB0D64" w14:textId="77777777" w:rsidR="002F0F36" w:rsidRDefault="00EF2A94" w:rsidP="006452E4">
      <w:pPr>
        <w:pStyle w:val="ListParagraph"/>
        <w:numPr>
          <w:ilvl w:val="0"/>
          <w:numId w:val="9"/>
        </w:numPr>
        <w:pBdr>
          <w:top w:val="single" w:sz="4" w:space="1" w:color="auto"/>
          <w:left w:val="single" w:sz="4" w:space="4" w:color="auto"/>
          <w:bottom w:val="single" w:sz="4" w:space="1" w:color="auto"/>
          <w:right w:val="single" w:sz="4" w:space="1" w:color="auto"/>
        </w:pBdr>
        <w:shd w:val="clear" w:color="auto" w:fill="FDE9D9" w:themeFill="accent6" w:themeFillTint="33"/>
        <w:rPr>
          <w:rFonts w:cs="Arial"/>
        </w:rPr>
      </w:pPr>
      <w:r>
        <w:rPr>
          <w:rFonts w:cs="Arial"/>
        </w:rPr>
        <w:t>A</w:t>
      </w:r>
      <w:r w:rsidR="00B17800" w:rsidRPr="00325560">
        <w:rPr>
          <w:rFonts w:cs="Arial"/>
        </w:rPr>
        <w:t>ny views in relation to</w:t>
      </w:r>
      <w:r w:rsidR="000A2C71" w:rsidRPr="00325560">
        <w:rPr>
          <w:rFonts w:cs="Arial"/>
        </w:rPr>
        <w:t xml:space="preserve"> unintended consequences in relation to Option 3.</w:t>
      </w:r>
      <w:r w:rsidR="002F0F36">
        <w:rPr>
          <w:rFonts w:cs="Arial"/>
        </w:rPr>
        <w:t xml:space="preserve"> </w:t>
      </w:r>
    </w:p>
    <w:p w14:paraId="33193323" w14:textId="1C3D8820" w:rsidR="00B17800" w:rsidRPr="00325560" w:rsidRDefault="002F0F36" w:rsidP="006452E4">
      <w:pPr>
        <w:pStyle w:val="ListParagraph"/>
        <w:numPr>
          <w:ilvl w:val="0"/>
          <w:numId w:val="9"/>
        </w:numPr>
        <w:pBdr>
          <w:top w:val="single" w:sz="4" w:space="1" w:color="auto"/>
          <w:left w:val="single" w:sz="4" w:space="4" w:color="auto"/>
          <w:bottom w:val="single" w:sz="4" w:space="1" w:color="auto"/>
          <w:right w:val="single" w:sz="4" w:space="1" w:color="auto"/>
        </w:pBdr>
        <w:shd w:val="clear" w:color="auto" w:fill="FDE9D9" w:themeFill="accent6" w:themeFillTint="33"/>
        <w:rPr>
          <w:rFonts w:cs="Arial"/>
        </w:rPr>
      </w:pPr>
      <w:r>
        <w:rPr>
          <w:rFonts w:cs="Arial"/>
        </w:rPr>
        <w:t>What search and avoidance costs are likely to be avoided as result of this option?</w:t>
      </w:r>
    </w:p>
    <w:p w14:paraId="2A18215A" w14:textId="71B9AAD7" w:rsidR="00664E36" w:rsidRPr="00664E36" w:rsidRDefault="004E07AC" w:rsidP="00664E36">
      <w:pPr>
        <w:pStyle w:val="Heading2"/>
      </w:pPr>
      <w:bookmarkStart w:id="26" w:name="_Toc440370270"/>
      <w:r>
        <w:t>5</w:t>
      </w:r>
      <w:r w:rsidR="00664E36">
        <w:t xml:space="preserve">.4 </w:t>
      </w:r>
      <w:r w:rsidR="00ED5810">
        <w:tab/>
      </w:r>
      <w:r w:rsidR="00664E36" w:rsidRPr="00240901">
        <w:t>Comparison of options</w:t>
      </w:r>
      <w:r w:rsidR="00664E36">
        <w:t xml:space="preserve"> and conclusion</w:t>
      </w:r>
      <w:bookmarkEnd w:id="26"/>
      <w:r w:rsidR="00664E36">
        <w:t xml:space="preserve"> </w:t>
      </w:r>
    </w:p>
    <w:p w14:paraId="082CB118" w14:textId="7D758877" w:rsidR="00CD4F21" w:rsidRDefault="00BC1B3B" w:rsidP="00552EB7">
      <w:pPr>
        <w:shd w:val="clear" w:color="auto" w:fill="FFFFFF" w:themeFill="background1"/>
      </w:pPr>
      <w:r>
        <w:rPr>
          <w:rFonts w:eastAsia="Calibri" w:cs="Arial"/>
          <w:lang w:val="en-AU"/>
        </w:rPr>
        <w:t>Following stakeholder consultation on the options identified in this RIS, a decision RIS will be developed that seeks to identify the option with the highest net benefit</w:t>
      </w:r>
      <w:r w:rsidR="00552EB7" w:rsidRPr="00552EB7">
        <w:t xml:space="preserve">. </w:t>
      </w:r>
    </w:p>
    <w:p w14:paraId="5DFFA301" w14:textId="77777777" w:rsidR="00552EB7" w:rsidRDefault="00552EB7" w:rsidP="00A847A3">
      <w:pPr>
        <w:shd w:val="clear" w:color="auto" w:fill="FFFFFF" w:themeFill="background1"/>
      </w:pPr>
    </w:p>
    <w:p w14:paraId="6F2ECF6F" w14:textId="758F092E" w:rsidR="00956322" w:rsidRDefault="00325560" w:rsidP="00E77CC1">
      <w:pPr>
        <w:pStyle w:val="Heading1"/>
        <w:rPr>
          <w:rStyle w:val="Heading1Char"/>
          <w:b/>
          <w:bCs/>
        </w:rPr>
      </w:pPr>
      <w:bookmarkStart w:id="27" w:name="_Toc440370271"/>
      <w:r>
        <w:rPr>
          <w:rStyle w:val="Heading1Char"/>
          <w:b/>
        </w:rPr>
        <w:t>6</w:t>
      </w:r>
      <w:r w:rsidR="00956322" w:rsidRPr="00956322">
        <w:rPr>
          <w:rStyle w:val="Heading1Char"/>
          <w:b/>
        </w:rPr>
        <w:tab/>
        <w:t>Consultation</w:t>
      </w:r>
      <w:bookmarkEnd w:id="27"/>
    </w:p>
    <w:p w14:paraId="0EDF7C4C" w14:textId="4415A9FD" w:rsidR="00930008" w:rsidRDefault="00930008" w:rsidP="009D7A08">
      <w:r w:rsidRPr="00760C14">
        <w:t xml:space="preserve">Targeted consultation has been undertaken </w:t>
      </w:r>
      <w:r>
        <w:t xml:space="preserve">with relevant interested parties seeking to obtain information on </w:t>
      </w:r>
      <w:r w:rsidR="00D226C6">
        <w:t xml:space="preserve">the </w:t>
      </w:r>
      <w:r>
        <w:t>likely costs and benefits if lupin was to be regulated as a new food allergen that requires mandatory declaration</w:t>
      </w:r>
      <w:r w:rsidR="00D226C6">
        <w:t>.</w:t>
      </w:r>
      <w:r>
        <w:t xml:space="preserve"> </w:t>
      </w:r>
    </w:p>
    <w:p w14:paraId="0E36AC84" w14:textId="2218C9D6" w:rsidR="001B4008" w:rsidRPr="005A4C17" w:rsidRDefault="001B4008" w:rsidP="0098142C">
      <w:pPr>
        <w:widowControl w:val="0"/>
        <w:rPr>
          <w:rFonts w:cs="Arial"/>
        </w:rPr>
      </w:pPr>
    </w:p>
    <w:p w14:paraId="0D7D5B12" w14:textId="353F174B" w:rsidR="001B4008" w:rsidRPr="001B4008" w:rsidRDefault="003375CE" w:rsidP="001B4008">
      <w:pPr>
        <w:widowControl w:val="0"/>
        <w:rPr>
          <w:rFonts w:cs="Arial"/>
          <w:highlight w:val="yellow"/>
        </w:rPr>
      </w:pPr>
      <w:r w:rsidRPr="00F1059D">
        <w:rPr>
          <w:rFonts w:cs="Arial"/>
        </w:rPr>
        <w:t>In September 2013</w:t>
      </w:r>
      <w:r w:rsidR="001B4008" w:rsidRPr="00F1059D">
        <w:rPr>
          <w:rFonts w:cs="Arial"/>
        </w:rPr>
        <w:t xml:space="preserve">, a targeted consultation </w:t>
      </w:r>
      <w:r w:rsidR="00713F88">
        <w:rPr>
          <w:rFonts w:cs="Arial"/>
        </w:rPr>
        <w:t xml:space="preserve">was conducted </w:t>
      </w:r>
      <w:r w:rsidR="001B4008" w:rsidRPr="00F1059D">
        <w:rPr>
          <w:rFonts w:cs="Arial"/>
        </w:rPr>
        <w:t>seeking data and/or information on</w:t>
      </w:r>
      <w:r w:rsidR="00F1059D" w:rsidRPr="00F1059D">
        <w:rPr>
          <w:rFonts w:cs="Arial"/>
        </w:rPr>
        <w:t xml:space="preserve"> the</w:t>
      </w:r>
      <w:r w:rsidR="00F1059D">
        <w:rPr>
          <w:rFonts w:cs="Arial"/>
        </w:rPr>
        <w:t xml:space="preserve"> likely costs (and any possible benefits) if lupin was regulated as a food allergen with subsequent </w:t>
      </w:r>
      <w:r w:rsidR="00F1059D" w:rsidRPr="00F1059D">
        <w:rPr>
          <w:rFonts w:cs="Arial"/>
        </w:rPr>
        <w:t>mandatory declarations</w:t>
      </w:r>
      <w:r w:rsidR="0048405F">
        <w:rPr>
          <w:rFonts w:cs="Arial"/>
        </w:rPr>
        <w:t xml:space="preserve"> consistent with</w:t>
      </w:r>
      <w:r w:rsidR="00F1059D" w:rsidRPr="00F1059D">
        <w:rPr>
          <w:rFonts w:cs="Arial"/>
        </w:rPr>
        <w:t xml:space="preserve"> current allergens</w:t>
      </w:r>
      <w:r w:rsidR="001B4008" w:rsidRPr="00F1059D">
        <w:rPr>
          <w:rFonts w:cs="Arial"/>
        </w:rPr>
        <w:t>. Identified businesses were approached via em</w:t>
      </w:r>
      <w:r w:rsidR="00387E41" w:rsidRPr="00F1059D">
        <w:rPr>
          <w:rFonts w:cs="Arial"/>
        </w:rPr>
        <w:t>ail.</w:t>
      </w:r>
      <w:r w:rsidR="001B4008" w:rsidRPr="00F1059D">
        <w:rPr>
          <w:rFonts w:cs="Arial"/>
        </w:rPr>
        <w:t xml:space="preserve"> </w:t>
      </w:r>
    </w:p>
    <w:p w14:paraId="1D1B6ECC" w14:textId="77777777" w:rsidR="001B4008" w:rsidRDefault="001B4008" w:rsidP="001B4008">
      <w:pPr>
        <w:widowControl w:val="0"/>
        <w:rPr>
          <w:rFonts w:cs="Arial"/>
          <w:highlight w:val="yellow"/>
        </w:rPr>
      </w:pPr>
    </w:p>
    <w:p w14:paraId="6DA0E1BE" w14:textId="7E81CD04" w:rsidR="002F0EDB" w:rsidRDefault="00F1059D" w:rsidP="00D870F6">
      <w:pPr>
        <w:widowControl w:val="0"/>
        <w:rPr>
          <w:rFonts w:cs="Arial"/>
        </w:rPr>
      </w:pPr>
      <w:r>
        <w:rPr>
          <w:rFonts w:cs="Arial"/>
        </w:rPr>
        <w:t xml:space="preserve">Separately FSANZ was also able to link into a survey </w:t>
      </w:r>
      <w:r w:rsidR="00713F88">
        <w:rPr>
          <w:rFonts w:cs="Arial"/>
        </w:rPr>
        <w:t xml:space="preserve">that </w:t>
      </w:r>
      <w:r>
        <w:rPr>
          <w:rFonts w:cs="Arial"/>
        </w:rPr>
        <w:t xml:space="preserve">the AFGC conducted on their PIFs which are now </w:t>
      </w:r>
      <w:r w:rsidR="004A67F6">
        <w:rPr>
          <w:rFonts w:cs="Arial"/>
        </w:rPr>
        <w:t xml:space="preserve">widely used </w:t>
      </w:r>
      <w:r>
        <w:rPr>
          <w:rFonts w:cs="Arial"/>
        </w:rPr>
        <w:t xml:space="preserve">in the Australian and New Zealand food industry. </w:t>
      </w:r>
      <w:r w:rsidR="002F0EDB">
        <w:rPr>
          <w:rFonts w:cs="Arial"/>
        </w:rPr>
        <w:t>The AFGC PIF survey included s</w:t>
      </w:r>
      <w:r w:rsidR="00E8491D">
        <w:rPr>
          <w:rFonts w:cs="Arial"/>
        </w:rPr>
        <w:t>ome questions relating to lupin</w:t>
      </w:r>
      <w:r w:rsidR="002F0EDB">
        <w:rPr>
          <w:rFonts w:cs="Arial"/>
        </w:rPr>
        <w:t xml:space="preserve"> and FSANZ was able to follow up with companies using its slightly amended lupin questionnaire for food manufacturers.</w:t>
      </w:r>
      <w:r w:rsidR="00764DEE">
        <w:rPr>
          <w:rFonts w:cs="Arial"/>
        </w:rPr>
        <w:t xml:space="preserve"> </w:t>
      </w:r>
      <w:r w:rsidR="002F0EDB">
        <w:rPr>
          <w:rFonts w:cs="Arial"/>
        </w:rPr>
        <w:t>FSANZ rec</w:t>
      </w:r>
      <w:r w:rsidR="00EF2A94">
        <w:rPr>
          <w:rFonts w:cs="Arial"/>
        </w:rPr>
        <w:t>eived 10 responses</w:t>
      </w:r>
      <w:r w:rsidR="001D247C">
        <w:rPr>
          <w:rFonts w:cs="Arial"/>
        </w:rPr>
        <w:t>.</w:t>
      </w:r>
    </w:p>
    <w:p w14:paraId="6776B844" w14:textId="77777777" w:rsidR="00764DEE" w:rsidRDefault="00764DEE" w:rsidP="001B4008">
      <w:pPr>
        <w:widowControl w:val="0"/>
        <w:rPr>
          <w:rFonts w:cs="Arial"/>
        </w:rPr>
      </w:pPr>
    </w:p>
    <w:p w14:paraId="65EE68D0" w14:textId="6821AF80" w:rsidR="001B4008" w:rsidRDefault="00727FE5" w:rsidP="00492081">
      <w:pPr>
        <w:widowControl w:val="0"/>
        <w:rPr>
          <w:rFonts w:cs="Arial"/>
        </w:rPr>
      </w:pPr>
      <w:r w:rsidRPr="00233724">
        <w:rPr>
          <w:rFonts w:cs="Arial"/>
        </w:rPr>
        <w:lastRenderedPageBreak/>
        <w:t xml:space="preserve">In December 2014, FSANZ visited an ingredient manufacturer in NSW and </w:t>
      </w:r>
      <w:r w:rsidR="00233724" w:rsidRPr="00233724">
        <w:rPr>
          <w:rFonts w:cs="Arial"/>
        </w:rPr>
        <w:t>four</w:t>
      </w:r>
      <w:r w:rsidRPr="00233724">
        <w:rPr>
          <w:rFonts w:cs="Arial"/>
        </w:rPr>
        <w:t xml:space="preserve"> </w:t>
      </w:r>
      <w:r w:rsidR="00233724" w:rsidRPr="00233724">
        <w:rPr>
          <w:rFonts w:cs="Arial"/>
        </w:rPr>
        <w:t>primary producers of lupin and lupin</w:t>
      </w:r>
      <w:r w:rsidR="005D20A7">
        <w:rPr>
          <w:rFonts w:cs="Arial"/>
        </w:rPr>
        <w:t>-derived</w:t>
      </w:r>
      <w:r w:rsidR="00233724" w:rsidRPr="00233724">
        <w:rPr>
          <w:rFonts w:cs="Arial"/>
        </w:rPr>
        <w:t xml:space="preserve"> products in WA </w:t>
      </w:r>
      <w:r w:rsidR="0084559F">
        <w:rPr>
          <w:rFonts w:cs="Arial"/>
        </w:rPr>
        <w:t>to gain information on the supply chain and current practices</w:t>
      </w:r>
      <w:r w:rsidR="001D247C">
        <w:rPr>
          <w:rFonts w:cs="Arial"/>
        </w:rPr>
        <w:t xml:space="preserve">. </w:t>
      </w:r>
      <w:r w:rsidR="001B4008" w:rsidRPr="00205F56">
        <w:rPr>
          <w:rFonts w:cs="Arial"/>
        </w:rPr>
        <w:t xml:space="preserve">FSANZ is seeking further information and feedback from industry, consumers and other stakeholders through </w:t>
      </w:r>
      <w:r w:rsidR="00AF32AB">
        <w:rPr>
          <w:rFonts w:cs="Arial"/>
        </w:rPr>
        <w:t xml:space="preserve">the </w:t>
      </w:r>
      <w:r w:rsidR="009D7A08">
        <w:rPr>
          <w:rFonts w:cs="Arial"/>
        </w:rPr>
        <w:t>c</w:t>
      </w:r>
      <w:r w:rsidR="00AF32AB">
        <w:rPr>
          <w:rFonts w:cs="Arial"/>
        </w:rPr>
        <w:t xml:space="preserve">all for </w:t>
      </w:r>
      <w:r w:rsidR="009D7A08">
        <w:rPr>
          <w:rFonts w:cs="Arial"/>
        </w:rPr>
        <w:t>s</w:t>
      </w:r>
      <w:r w:rsidR="00AF32AB">
        <w:rPr>
          <w:rFonts w:cs="Arial"/>
        </w:rPr>
        <w:t>ubmissions</w:t>
      </w:r>
      <w:r w:rsidR="001B4008" w:rsidRPr="00205F56">
        <w:rPr>
          <w:rFonts w:cs="Arial"/>
        </w:rPr>
        <w:t>.</w:t>
      </w:r>
      <w:r w:rsidR="00246755">
        <w:rPr>
          <w:rFonts w:cs="Arial"/>
        </w:rPr>
        <w:t xml:space="preserve"> </w:t>
      </w:r>
    </w:p>
    <w:p w14:paraId="33527385" w14:textId="77777777" w:rsidR="00492081" w:rsidRDefault="00492081" w:rsidP="00AF32AB"/>
    <w:p w14:paraId="455A91F2" w14:textId="0FBD6621" w:rsidR="00AF32AB" w:rsidRPr="00DB2EE8" w:rsidRDefault="00AF32AB" w:rsidP="00AF32AB">
      <w:r>
        <w:t xml:space="preserve">A communication strategy </w:t>
      </w:r>
      <w:r w:rsidRPr="00DB2EE8">
        <w:t xml:space="preserve">has </w:t>
      </w:r>
      <w:r>
        <w:t xml:space="preserve">been </w:t>
      </w:r>
      <w:r w:rsidRPr="00DB2EE8">
        <w:t xml:space="preserve">developed </w:t>
      </w:r>
      <w:r>
        <w:t xml:space="preserve">for this Proposal, which includes </w:t>
      </w:r>
      <w:r w:rsidR="00246755">
        <w:t xml:space="preserve">one </w:t>
      </w:r>
      <w:r w:rsidR="0048405F">
        <w:t>six-</w:t>
      </w:r>
      <w:r w:rsidR="00246755">
        <w:t xml:space="preserve">week public consultation period. </w:t>
      </w:r>
      <w:r w:rsidRPr="00DB2EE8">
        <w:t>All calls for submissions are notified via the F</w:t>
      </w:r>
      <w:r>
        <w:t xml:space="preserve">SANZ </w:t>
      </w:r>
      <w:r w:rsidRPr="00DB2EE8">
        <w:t>Notif</w:t>
      </w:r>
      <w:r>
        <w:t>ication Circular, media release and through</w:t>
      </w:r>
      <w:r w:rsidRPr="00DB2EE8">
        <w:t xml:space="preserve"> FSANZ’s social media tools and Food Standards News. </w:t>
      </w:r>
      <w:r>
        <w:t xml:space="preserve">Subscribers and interested parties </w:t>
      </w:r>
      <w:r w:rsidR="00713F88">
        <w:t>a</w:t>
      </w:r>
      <w:r>
        <w:t xml:space="preserve">re also notified via email about the availability of reports from public comment. </w:t>
      </w:r>
    </w:p>
    <w:p w14:paraId="141F2E2D" w14:textId="77777777" w:rsidR="00386B0D" w:rsidRDefault="00386B0D" w:rsidP="001B4008">
      <w:pPr>
        <w:rPr>
          <w:rFonts w:cs="Arial"/>
        </w:rPr>
      </w:pPr>
    </w:p>
    <w:p w14:paraId="2B503AB9" w14:textId="77777777" w:rsidR="001B4008" w:rsidRDefault="001B4008" w:rsidP="001B4008">
      <w:pPr>
        <w:rPr>
          <w:rFonts w:cs="Arial"/>
        </w:rPr>
      </w:pPr>
      <w:r w:rsidRPr="00205F56">
        <w:rPr>
          <w:rFonts w:cs="Arial"/>
        </w:rPr>
        <w:t xml:space="preserve">All public comments received are reviewed and considered before approval of a variation to the Code by the FSANZ Board. </w:t>
      </w:r>
    </w:p>
    <w:p w14:paraId="31D94E89" w14:textId="77777777" w:rsidR="00D226C6" w:rsidRPr="00205F56" w:rsidRDefault="00D226C6" w:rsidP="001B4008">
      <w:pPr>
        <w:rPr>
          <w:rFonts w:cs="Arial"/>
        </w:rPr>
      </w:pPr>
    </w:p>
    <w:p w14:paraId="7DB339F7" w14:textId="6F75246D" w:rsidR="001B4008" w:rsidRDefault="001B4008" w:rsidP="001B4008">
      <w:pPr>
        <w:rPr>
          <w:rFonts w:cs="Arial"/>
        </w:rPr>
      </w:pPr>
      <w:r w:rsidRPr="00205F56">
        <w:rPr>
          <w:rFonts w:cs="Arial"/>
        </w:rPr>
        <w:t xml:space="preserve">Individuals and organisations making submissions on this Proposal will be notified at each stage of </w:t>
      </w:r>
      <w:r w:rsidR="00D226C6">
        <w:rPr>
          <w:rFonts w:cs="Arial"/>
        </w:rPr>
        <w:t xml:space="preserve">the </w:t>
      </w:r>
      <w:r w:rsidRPr="00205F56">
        <w:rPr>
          <w:rFonts w:cs="Arial"/>
        </w:rPr>
        <w:t>assessment.</w:t>
      </w:r>
    </w:p>
    <w:p w14:paraId="6014897D" w14:textId="3F75FBC1" w:rsidR="00246755" w:rsidRDefault="00246755" w:rsidP="001B4008">
      <w:pPr>
        <w:rPr>
          <w:rFonts w:cs="Arial"/>
        </w:rPr>
      </w:pPr>
    </w:p>
    <w:p w14:paraId="1E83C053" w14:textId="5C385A54" w:rsidR="00246755" w:rsidRDefault="00246755" w:rsidP="001B4008">
      <w:pPr>
        <w:rPr>
          <w:rFonts w:cs="Arial"/>
        </w:rPr>
      </w:pPr>
      <w:r>
        <w:rPr>
          <w:rFonts w:cs="Arial"/>
        </w:rPr>
        <w:t>All submissions (unless an adequate reason is provided) will be published on the FSANZ website</w:t>
      </w:r>
      <w:r w:rsidR="00917604">
        <w:rPr>
          <w:rFonts w:cs="Arial"/>
        </w:rPr>
        <w:t xml:space="preserve"> as soon as possible after the public consultation period has closed. </w:t>
      </w:r>
    </w:p>
    <w:p w14:paraId="24050836" w14:textId="77777777" w:rsidR="009D7A08" w:rsidRPr="00205F56" w:rsidRDefault="009D7A08" w:rsidP="001B4008">
      <w:pPr>
        <w:rPr>
          <w:rFonts w:cs="Arial"/>
        </w:rPr>
      </w:pPr>
    </w:p>
    <w:p w14:paraId="2FCCC3C0" w14:textId="1E2B8CE5" w:rsidR="00953761" w:rsidRPr="006D2B24" w:rsidRDefault="00325560" w:rsidP="003A48F2">
      <w:pPr>
        <w:pStyle w:val="Heading1"/>
        <w:ind w:left="0" w:firstLine="0"/>
      </w:pPr>
      <w:bookmarkStart w:id="28" w:name="_Toc440370272"/>
      <w:r>
        <w:t>7</w:t>
      </w:r>
      <w:r w:rsidR="00502801">
        <w:tab/>
      </w:r>
      <w:r w:rsidR="00953761" w:rsidRPr="00953761">
        <w:t>References</w:t>
      </w:r>
      <w:bookmarkEnd w:id="28"/>
    </w:p>
    <w:p w14:paraId="19073DF9" w14:textId="70FBBD39" w:rsidR="00BE22A7" w:rsidRPr="00BE22A7" w:rsidRDefault="00BE22A7" w:rsidP="00E21FE9">
      <w:pPr>
        <w:tabs>
          <w:tab w:val="left" w:pos="284"/>
          <w:tab w:val="left" w:pos="3330"/>
        </w:tabs>
        <w:rPr>
          <w:rFonts w:cs="Arial"/>
          <w:sz w:val="20"/>
          <w:szCs w:val="20"/>
        </w:rPr>
      </w:pPr>
      <w:r w:rsidRPr="00BE22A7">
        <w:rPr>
          <w:rFonts w:ascii="Helvetica" w:hAnsi="Helvetica" w:cs="Helvetica"/>
          <w:color w:val="333333"/>
          <w:sz w:val="20"/>
          <w:szCs w:val="20"/>
          <w:lang w:val="en-US"/>
        </w:rPr>
        <w:t xml:space="preserve">Allergen Bureau - </w:t>
      </w:r>
      <w:r w:rsidRPr="00BE22A7">
        <w:rPr>
          <w:sz w:val="20"/>
          <w:szCs w:val="20"/>
        </w:rPr>
        <w:t>Voluntary Incidental Trace Allergen Labelling (VITAL)</w:t>
      </w:r>
    </w:p>
    <w:p w14:paraId="6F230957" w14:textId="73739BF7" w:rsidR="00BE22A7" w:rsidRDefault="005D61BC" w:rsidP="00E21FE9">
      <w:pPr>
        <w:tabs>
          <w:tab w:val="left" w:pos="284"/>
          <w:tab w:val="left" w:pos="3330"/>
        </w:tabs>
        <w:rPr>
          <w:rFonts w:cs="Arial"/>
          <w:sz w:val="20"/>
          <w:szCs w:val="20"/>
        </w:rPr>
      </w:pPr>
      <w:hyperlink r:id="rId10" w:history="1">
        <w:r w:rsidR="00BE22A7" w:rsidRPr="005238EC">
          <w:rPr>
            <w:rStyle w:val="Hyperlink"/>
            <w:rFonts w:ascii="Arial" w:hAnsi="Arial" w:cs="Arial"/>
            <w:sz w:val="20"/>
            <w:szCs w:val="20"/>
          </w:rPr>
          <w:t>http://allergenbureau.net/vital/vital-downloads/</w:t>
        </w:r>
      </w:hyperlink>
      <w:r w:rsidR="00BE22A7">
        <w:rPr>
          <w:rFonts w:cs="Arial"/>
          <w:sz w:val="20"/>
          <w:szCs w:val="20"/>
        </w:rPr>
        <w:t xml:space="preserve"> </w:t>
      </w:r>
    </w:p>
    <w:p w14:paraId="5E083301" w14:textId="63DB8E0F" w:rsidR="00BE22A7" w:rsidRDefault="00BE22A7" w:rsidP="00E21FE9">
      <w:pPr>
        <w:tabs>
          <w:tab w:val="left" w:pos="284"/>
          <w:tab w:val="left" w:pos="3330"/>
        </w:tabs>
        <w:rPr>
          <w:rFonts w:cs="Arial"/>
          <w:sz w:val="20"/>
          <w:szCs w:val="20"/>
        </w:rPr>
      </w:pPr>
      <w:r w:rsidRPr="007E07D5">
        <w:rPr>
          <w:rFonts w:cs="Arial"/>
          <w:sz w:val="20"/>
          <w:szCs w:val="20"/>
        </w:rPr>
        <w:t>(</w:t>
      </w:r>
      <w:proofErr w:type="gramStart"/>
      <w:r w:rsidRPr="007E07D5">
        <w:rPr>
          <w:rFonts w:cs="Arial"/>
          <w:sz w:val="20"/>
          <w:szCs w:val="20"/>
        </w:rPr>
        <w:t>sourced</w:t>
      </w:r>
      <w:proofErr w:type="gramEnd"/>
      <w:r w:rsidRPr="007E07D5">
        <w:rPr>
          <w:rFonts w:cs="Arial"/>
          <w:sz w:val="20"/>
          <w:szCs w:val="20"/>
        </w:rPr>
        <w:t xml:space="preserve"> 27 January 2016)</w:t>
      </w:r>
    </w:p>
    <w:p w14:paraId="7B998B2C" w14:textId="77777777" w:rsidR="00BE22A7" w:rsidRDefault="00BE22A7" w:rsidP="00E21FE9">
      <w:pPr>
        <w:tabs>
          <w:tab w:val="left" w:pos="284"/>
          <w:tab w:val="left" w:pos="3330"/>
        </w:tabs>
        <w:rPr>
          <w:rFonts w:cs="Arial"/>
          <w:sz w:val="20"/>
          <w:szCs w:val="20"/>
        </w:rPr>
      </w:pPr>
    </w:p>
    <w:p w14:paraId="310A4AD2" w14:textId="77777777" w:rsidR="00825CE6" w:rsidRDefault="00825CE6" w:rsidP="00E21FE9">
      <w:pPr>
        <w:tabs>
          <w:tab w:val="left" w:pos="284"/>
          <w:tab w:val="left" w:pos="3330"/>
        </w:tabs>
        <w:rPr>
          <w:rFonts w:cs="Arial"/>
          <w:sz w:val="20"/>
          <w:szCs w:val="20"/>
        </w:rPr>
      </w:pPr>
      <w:r w:rsidRPr="00825CE6">
        <w:rPr>
          <w:rFonts w:cs="Arial"/>
          <w:sz w:val="20"/>
          <w:szCs w:val="20"/>
        </w:rPr>
        <w:t>ASCIA-Access Economics Report (2007) http://www.allergy.org.au/images/stories/pospapers/2007_economic_impact_allergies_report_13nov.pdf (accessed 24 Mar, 2016)</w:t>
      </w:r>
    </w:p>
    <w:p w14:paraId="5B0E2A30" w14:textId="77777777" w:rsidR="00825CE6" w:rsidRDefault="00825CE6" w:rsidP="00E21FE9">
      <w:pPr>
        <w:tabs>
          <w:tab w:val="left" w:pos="284"/>
          <w:tab w:val="left" w:pos="3330"/>
        </w:tabs>
        <w:rPr>
          <w:rFonts w:cs="Arial"/>
          <w:sz w:val="20"/>
          <w:szCs w:val="20"/>
        </w:rPr>
      </w:pPr>
    </w:p>
    <w:p w14:paraId="37BDA2AC" w14:textId="72E5201F" w:rsidR="00BE22A7" w:rsidRDefault="00BE22A7" w:rsidP="00E21FE9">
      <w:pPr>
        <w:tabs>
          <w:tab w:val="left" w:pos="284"/>
          <w:tab w:val="left" w:pos="3330"/>
        </w:tabs>
        <w:rPr>
          <w:rFonts w:cs="Arial"/>
          <w:sz w:val="20"/>
          <w:szCs w:val="20"/>
        </w:rPr>
      </w:pPr>
      <w:r w:rsidRPr="00BE22A7">
        <w:rPr>
          <w:rFonts w:cs="Arial"/>
          <w:sz w:val="20"/>
          <w:szCs w:val="20"/>
        </w:rPr>
        <w:t>Anaphylaxis Australia - Survey o</w:t>
      </w:r>
      <w:r>
        <w:rPr>
          <w:rFonts w:cs="Arial"/>
          <w:sz w:val="20"/>
          <w:szCs w:val="20"/>
        </w:rPr>
        <w:t xml:space="preserve">f members on product labelling, </w:t>
      </w:r>
      <w:r w:rsidRPr="00BE22A7">
        <w:rPr>
          <w:rFonts w:cs="Arial"/>
          <w:sz w:val="20"/>
          <w:szCs w:val="20"/>
        </w:rPr>
        <w:t>hi</w:t>
      </w:r>
      <w:r>
        <w:rPr>
          <w:rFonts w:cs="Arial"/>
          <w:sz w:val="20"/>
          <w:szCs w:val="20"/>
        </w:rPr>
        <w:t>story of reactions and severity (2003)</w:t>
      </w:r>
    </w:p>
    <w:p w14:paraId="137EA32C" w14:textId="2F7EAB10" w:rsidR="00BE22A7" w:rsidRDefault="005D61BC" w:rsidP="00E21FE9">
      <w:pPr>
        <w:tabs>
          <w:tab w:val="left" w:pos="284"/>
          <w:tab w:val="left" w:pos="3330"/>
        </w:tabs>
        <w:rPr>
          <w:rFonts w:cs="Arial"/>
          <w:sz w:val="20"/>
          <w:szCs w:val="20"/>
        </w:rPr>
      </w:pPr>
      <w:hyperlink r:id="rId11" w:history="1">
        <w:r w:rsidR="00BE22A7" w:rsidRPr="005238EC">
          <w:rPr>
            <w:rStyle w:val="Hyperlink"/>
            <w:rFonts w:ascii="Arial" w:hAnsi="Arial" w:cs="Arial"/>
            <w:sz w:val="20"/>
            <w:szCs w:val="20"/>
          </w:rPr>
          <w:t>http://www.allergyfacts.org.au/images/pdf/AAI%20Food%20Labelling%20Survey%202003.pdf</w:t>
        </w:r>
      </w:hyperlink>
    </w:p>
    <w:p w14:paraId="17EC50DB" w14:textId="1492374D" w:rsidR="00BE22A7" w:rsidRDefault="00BE22A7" w:rsidP="00E21FE9">
      <w:pPr>
        <w:tabs>
          <w:tab w:val="left" w:pos="284"/>
          <w:tab w:val="left" w:pos="3330"/>
        </w:tabs>
        <w:rPr>
          <w:rFonts w:cs="Arial"/>
          <w:sz w:val="20"/>
          <w:szCs w:val="20"/>
        </w:rPr>
      </w:pPr>
      <w:r>
        <w:rPr>
          <w:rFonts w:cs="Arial"/>
          <w:sz w:val="20"/>
          <w:szCs w:val="20"/>
        </w:rPr>
        <w:t>(</w:t>
      </w:r>
      <w:proofErr w:type="gramStart"/>
      <w:r>
        <w:rPr>
          <w:rFonts w:cs="Arial"/>
          <w:sz w:val="20"/>
          <w:szCs w:val="20"/>
        </w:rPr>
        <w:t>sourced</w:t>
      </w:r>
      <w:proofErr w:type="gramEnd"/>
      <w:r>
        <w:rPr>
          <w:rFonts w:cs="Arial"/>
          <w:sz w:val="20"/>
          <w:szCs w:val="20"/>
        </w:rPr>
        <w:t xml:space="preserve"> 3 April 2013)</w:t>
      </w:r>
    </w:p>
    <w:p w14:paraId="29755031" w14:textId="77777777" w:rsidR="00BE22A7" w:rsidRDefault="00BE22A7" w:rsidP="00E21FE9">
      <w:pPr>
        <w:tabs>
          <w:tab w:val="left" w:pos="284"/>
          <w:tab w:val="left" w:pos="3330"/>
        </w:tabs>
        <w:rPr>
          <w:rFonts w:cs="Arial"/>
          <w:sz w:val="20"/>
          <w:szCs w:val="20"/>
        </w:rPr>
      </w:pPr>
    </w:p>
    <w:p w14:paraId="545FD59E" w14:textId="45E14BBA" w:rsidR="007E07D5" w:rsidRDefault="007E07D5" w:rsidP="00E21FE9">
      <w:pPr>
        <w:tabs>
          <w:tab w:val="left" w:pos="284"/>
          <w:tab w:val="left" w:pos="3330"/>
        </w:tabs>
        <w:rPr>
          <w:rFonts w:cs="Arial"/>
          <w:sz w:val="20"/>
          <w:szCs w:val="20"/>
        </w:rPr>
      </w:pPr>
      <w:r>
        <w:rPr>
          <w:rFonts w:cs="Arial"/>
          <w:sz w:val="20"/>
          <w:szCs w:val="20"/>
        </w:rPr>
        <w:t xml:space="preserve">Australian Bureau of Statistic – Australian population clock </w:t>
      </w:r>
    </w:p>
    <w:p w14:paraId="6B3A599F" w14:textId="6B0008F8" w:rsidR="007E07D5" w:rsidRDefault="005D61BC" w:rsidP="00E21FE9">
      <w:pPr>
        <w:tabs>
          <w:tab w:val="left" w:pos="284"/>
          <w:tab w:val="left" w:pos="3330"/>
        </w:tabs>
        <w:rPr>
          <w:rFonts w:cs="Arial"/>
          <w:sz w:val="20"/>
          <w:szCs w:val="20"/>
        </w:rPr>
      </w:pPr>
      <w:hyperlink r:id="rId12" w:history="1">
        <w:r w:rsidR="007E07D5" w:rsidRPr="005238EC">
          <w:rPr>
            <w:rStyle w:val="Hyperlink"/>
            <w:rFonts w:ascii="Arial" w:hAnsi="Arial" w:cs="Arial"/>
            <w:sz w:val="20"/>
            <w:szCs w:val="20"/>
          </w:rPr>
          <w:t>http://www.abs.gov.au/ausstats/abs%40.nsf/94713ad445ff1425ca25682000192af2/1647509ef7e25faaca2568a900154b63?OpenDocument</w:t>
        </w:r>
      </w:hyperlink>
    </w:p>
    <w:p w14:paraId="75052EF1" w14:textId="4051A0FD" w:rsidR="007E07D5" w:rsidRDefault="007E07D5" w:rsidP="00E21FE9">
      <w:pPr>
        <w:tabs>
          <w:tab w:val="left" w:pos="284"/>
          <w:tab w:val="left" w:pos="3330"/>
        </w:tabs>
        <w:rPr>
          <w:rFonts w:cs="Arial"/>
          <w:sz w:val="20"/>
          <w:szCs w:val="20"/>
        </w:rPr>
      </w:pPr>
      <w:r w:rsidRPr="007E07D5">
        <w:rPr>
          <w:rFonts w:cs="Arial"/>
          <w:sz w:val="20"/>
          <w:szCs w:val="20"/>
        </w:rPr>
        <w:t>(</w:t>
      </w:r>
      <w:proofErr w:type="gramStart"/>
      <w:r w:rsidRPr="007E07D5">
        <w:rPr>
          <w:rFonts w:cs="Arial"/>
          <w:sz w:val="20"/>
          <w:szCs w:val="20"/>
        </w:rPr>
        <w:t>sourced</w:t>
      </w:r>
      <w:proofErr w:type="gramEnd"/>
      <w:r w:rsidRPr="007E07D5">
        <w:rPr>
          <w:rFonts w:cs="Arial"/>
          <w:sz w:val="20"/>
          <w:szCs w:val="20"/>
        </w:rPr>
        <w:t xml:space="preserve"> 27 January 2016)</w:t>
      </w:r>
    </w:p>
    <w:p w14:paraId="1A8BDBEE" w14:textId="77777777" w:rsidR="007E07D5" w:rsidRDefault="007E07D5" w:rsidP="00E21FE9">
      <w:pPr>
        <w:tabs>
          <w:tab w:val="left" w:pos="284"/>
          <w:tab w:val="left" w:pos="3330"/>
        </w:tabs>
        <w:rPr>
          <w:rFonts w:cs="Arial"/>
          <w:sz w:val="20"/>
          <w:szCs w:val="20"/>
        </w:rPr>
      </w:pPr>
    </w:p>
    <w:p w14:paraId="5BDF7065" w14:textId="3A6C913D" w:rsidR="007E07D5" w:rsidRDefault="007E07D5" w:rsidP="00E21FE9">
      <w:pPr>
        <w:tabs>
          <w:tab w:val="left" w:pos="284"/>
          <w:tab w:val="left" w:pos="3330"/>
        </w:tabs>
        <w:rPr>
          <w:rFonts w:cs="Arial"/>
          <w:sz w:val="20"/>
          <w:szCs w:val="20"/>
        </w:rPr>
      </w:pPr>
      <w:r w:rsidRPr="007E07D5">
        <w:rPr>
          <w:rFonts w:cs="Arial"/>
          <w:sz w:val="20"/>
          <w:szCs w:val="20"/>
        </w:rPr>
        <w:t>Australian Food and Grocery Council</w:t>
      </w:r>
      <w:r>
        <w:rPr>
          <w:rFonts w:cs="Arial"/>
          <w:sz w:val="20"/>
          <w:szCs w:val="20"/>
        </w:rPr>
        <w:t xml:space="preserve"> – Food Industry Guide to Allergen Management and Labelling </w:t>
      </w:r>
    </w:p>
    <w:p w14:paraId="25E7BD9E" w14:textId="1275B656" w:rsidR="007E07D5" w:rsidRPr="007E07D5" w:rsidRDefault="005D61BC" w:rsidP="00E21FE9">
      <w:pPr>
        <w:tabs>
          <w:tab w:val="left" w:pos="284"/>
          <w:tab w:val="left" w:pos="3330"/>
        </w:tabs>
        <w:rPr>
          <w:rStyle w:val="Hyperlink"/>
          <w:rFonts w:ascii="Arial" w:hAnsi="Arial" w:cstheme="minorBidi"/>
          <w:sz w:val="20"/>
          <w:szCs w:val="20"/>
        </w:rPr>
      </w:pPr>
      <w:hyperlink r:id="rId13" w:history="1">
        <w:r w:rsidR="007E07D5" w:rsidRPr="007E07D5">
          <w:rPr>
            <w:rStyle w:val="Hyperlink"/>
            <w:rFonts w:ascii="Arial" w:hAnsi="Arial" w:cstheme="minorBidi"/>
            <w:sz w:val="20"/>
            <w:szCs w:val="20"/>
          </w:rPr>
          <w:t>http://www.afgc.org.au/download/655/</w:t>
        </w:r>
      </w:hyperlink>
    </w:p>
    <w:p w14:paraId="4379145A" w14:textId="741076DB" w:rsidR="007E07D5" w:rsidRDefault="007E07D5" w:rsidP="007E07D5">
      <w:pPr>
        <w:tabs>
          <w:tab w:val="left" w:pos="284"/>
          <w:tab w:val="left" w:pos="3330"/>
        </w:tabs>
        <w:rPr>
          <w:rFonts w:cs="Arial"/>
          <w:sz w:val="20"/>
          <w:szCs w:val="20"/>
        </w:rPr>
      </w:pPr>
      <w:r>
        <w:rPr>
          <w:rFonts w:cs="Arial"/>
          <w:sz w:val="20"/>
          <w:szCs w:val="20"/>
        </w:rPr>
        <w:t>(</w:t>
      </w:r>
      <w:proofErr w:type="gramStart"/>
      <w:r>
        <w:rPr>
          <w:rFonts w:cs="Arial"/>
          <w:sz w:val="20"/>
          <w:szCs w:val="20"/>
        </w:rPr>
        <w:t>sourced</w:t>
      </w:r>
      <w:proofErr w:type="gramEnd"/>
      <w:r>
        <w:rPr>
          <w:rFonts w:cs="Arial"/>
          <w:sz w:val="20"/>
          <w:szCs w:val="20"/>
        </w:rPr>
        <w:t xml:space="preserve"> </w:t>
      </w:r>
      <w:r w:rsidR="00BE22A7">
        <w:rPr>
          <w:rFonts w:cs="Arial"/>
          <w:sz w:val="20"/>
          <w:szCs w:val="20"/>
        </w:rPr>
        <w:t>21</w:t>
      </w:r>
      <w:r w:rsidRPr="007E07D5">
        <w:rPr>
          <w:rFonts w:cs="Arial"/>
          <w:sz w:val="20"/>
          <w:szCs w:val="20"/>
        </w:rPr>
        <w:t xml:space="preserve"> </w:t>
      </w:r>
      <w:r w:rsidR="00BE22A7">
        <w:rPr>
          <w:rFonts w:cs="Arial"/>
          <w:sz w:val="20"/>
          <w:szCs w:val="20"/>
        </w:rPr>
        <w:t xml:space="preserve">October </w:t>
      </w:r>
      <w:r w:rsidRPr="007E07D5">
        <w:rPr>
          <w:rFonts w:cs="Arial"/>
          <w:sz w:val="20"/>
          <w:szCs w:val="20"/>
        </w:rPr>
        <w:t>201</w:t>
      </w:r>
      <w:r w:rsidR="00BE22A7">
        <w:rPr>
          <w:rFonts w:cs="Arial"/>
          <w:sz w:val="20"/>
          <w:szCs w:val="20"/>
        </w:rPr>
        <w:t>5</w:t>
      </w:r>
      <w:r w:rsidRPr="007E07D5">
        <w:rPr>
          <w:rFonts w:cs="Arial"/>
          <w:sz w:val="20"/>
          <w:szCs w:val="20"/>
        </w:rPr>
        <w:t>)</w:t>
      </w:r>
    </w:p>
    <w:p w14:paraId="48E0C188" w14:textId="77777777" w:rsidR="007E07D5" w:rsidRDefault="007E07D5" w:rsidP="00E21FE9">
      <w:pPr>
        <w:tabs>
          <w:tab w:val="left" w:pos="284"/>
          <w:tab w:val="left" w:pos="3330"/>
        </w:tabs>
        <w:rPr>
          <w:rFonts w:cs="Arial"/>
          <w:sz w:val="20"/>
          <w:szCs w:val="20"/>
        </w:rPr>
      </w:pPr>
    </w:p>
    <w:p w14:paraId="09D5051F" w14:textId="6056C9C1" w:rsidR="007E07D5" w:rsidRDefault="007E07D5" w:rsidP="00E21FE9">
      <w:pPr>
        <w:tabs>
          <w:tab w:val="left" w:pos="284"/>
          <w:tab w:val="left" w:pos="3330"/>
        </w:tabs>
        <w:rPr>
          <w:rFonts w:cs="Arial"/>
          <w:sz w:val="20"/>
          <w:szCs w:val="20"/>
        </w:rPr>
      </w:pPr>
      <w:r>
        <w:rPr>
          <w:rFonts w:cs="Arial"/>
          <w:sz w:val="20"/>
          <w:szCs w:val="20"/>
        </w:rPr>
        <w:t xml:space="preserve">Australian Food and Grocery Council – Product Identification Form </w:t>
      </w:r>
    </w:p>
    <w:p w14:paraId="25FA50F8" w14:textId="2A831BC2" w:rsidR="007E07D5" w:rsidRPr="007E07D5" w:rsidRDefault="005D61BC" w:rsidP="00E21FE9">
      <w:pPr>
        <w:tabs>
          <w:tab w:val="left" w:pos="284"/>
          <w:tab w:val="left" w:pos="3330"/>
        </w:tabs>
        <w:rPr>
          <w:rStyle w:val="Hyperlink"/>
          <w:rFonts w:ascii="Arial" w:hAnsi="Arial" w:cs="Arial"/>
          <w:sz w:val="20"/>
          <w:szCs w:val="20"/>
        </w:rPr>
      </w:pPr>
      <w:hyperlink r:id="rId14" w:history="1">
        <w:r w:rsidR="007E07D5" w:rsidRPr="007E07D5">
          <w:rPr>
            <w:rStyle w:val="Hyperlink"/>
            <w:rFonts w:ascii="Arial" w:hAnsi="Arial" w:cs="Arial"/>
            <w:sz w:val="20"/>
            <w:szCs w:val="20"/>
          </w:rPr>
          <w:t>http://www.afgc.org.au/publications/product-identification-form-pif/</w:t>
        </w:r>
      </w:hyperlink>
    </w:p>
    <w:p w14:paraId="4287DB53" w14:textId="5A44B602" w:rsidR="007E07D5" w:rsidRPr="007E07D5" w:rsidRDefault="007E07D5" w:rsidP="00E21FE9">
      <w:pPr>
        <w:tabs>
          <w:tab w:val="left" w:pos="284"/>
          <w:tab w:val="left" w:pos="3330"/>
        </w:tabs>
        <w:rPr>
          <w:color w:val="000000"/>
          <w:sz w:val="20"/>
          <w:szCs w:val="20"/>
        </w:rPr>
      </w:pPr>
      <w:r>
        <w:rPr>
          <w:color w:val="000000"/>
          <w:sz w:val="20"/>
          <w:szCs w:val="20"/>
        </w:rPr>
        <w:t>(</w:t>
      </w:r>
      <w:proofErr w:type="gramStart"/>
      <w:r>
        <w:rPr>
          <w:color w:val="000000"/>
          <w:sz w:val="20"/>
          <w:szCs w:val="20"/>
        </w:rPr>
        <w:t>sourced</w:t>
      </w:r>
      <w:proofErr w:type="gramEnd"/>
      <w:r>
        <w:rPr>
          <w:color w:val="000000"/>
          <w:sz w:val="20"/>
          <w:szCs w:val="20"/>
        </w:rPr>
        <w:t xml:space="preserve"> </w:t>
      </w:r>
      <w:r w:rsidR="00BE22A7">
        <w:rPr>
          <w:color w:val="000000"/>
          <w:sz w:val="20"/>
          <w:szCs w:val="20"/>
        </w:rPr>
        <w:t>11</w:t>
      </w:r>
      <w:r w:rsidRPr="007E07D5">
        <w:rPr>
          <w:color w:val="000000"/>
          <w:sz w:val="20"/>
          <w:szCs w:val="20"/>
        </w:rPr>
        <w:t xml:space="preserve"> </w:t>
      </w:r>
      <w:r w:rsidR="00BE22A7">
        <w:rPr>
          <w:color w:val="000000"/>
          <w:sz w:val="20"/>
          <w:szCs w:val="20"/>
        </w:rPr>
        <w:t>September</w:t>
      </w:r>
      <w:r>
        <w:rPr>
          <w:color w:val="000000"/>
          <w:sz w:val="20"/>
          <w:szCs w:val="20"/>
        </w:rPr>
        <w:t xml:space="preserve"> 201</w:t>
      </w:r>
      <w:r w:rsidR="00BE22A7">
        <w:rPr>
          <w:color w:val="000000"/>
          <w:sz w:val="20"/>
          <w:szCs w:val="20"/>
        </w:rPr>
        <w:t>5</w:t>
      </w:r>
      <w:r w:rsidRPr="007E07D5">
        <w:rPr>
          <w:color w:val="000000"/>
          <w:sz w:val="20"/>
          <w:szCs w:val="20"/>
        </w:rPr>
        <w:t>)</w:t>
      </w:r>
    </w:p>
    <w:p w14:paraId="1F214293" w14:textId="77777777" w:rsidR="007E07D5" w:rsidRDefault="007E07D5" w:rsidP="00E21FE9">
      <w:pPr>
        <w:tabs>
          <w:tab w:val="left" w:pos="284"/>
          <w:tab w:val="left" w:pos="3330"/>
        </w:tabs>
        <w:rPr>
          <w:rFonts w:cs="Arial"/>
          <w:sz w:val="20"/>
          <w:szCs w:val="20"/>
        </w:rPr>
      </w:pPr>
    </w:p>
    <w:p w14:paraId="2FCCC3C1" w14:textId="77777777" w:rsidR="00E03931" w:rsidRDefault="00E03931" w:rsidP="00E21FE9">
      <w:pPr>
        <w:tabs>
          <w:tab w:val="left" w:pos="284"/>
          <w:tab w:val="left" w:pos="3330"/>
        </w:tabs>
        <w:rPr>
          <w:rFonts w:cs="Arial"/>
          <w:sz w:val="20"/>
          <w:szCs w:val="20"/>
        </w:rPr>
      </w:pPr>
      <w:r>
        <w:rPr>
          <w:rFonts w:cs="Arial"/>
          <w:sz w:val="20"/>
          <w:szCs w:val="20"/>
        </w:rPr>
        <w:t>Department of Agriculture and Food (2014) Western Australian Lupin Industry</w:t>
      </w:r>
    </w:p>
    <w:p w14:paraId="2FCCC3C2" w14:textId="77777777" w:rsidR="00E03931" w:rsidRPr="00E03931" w:rsidRDefault="005D61BC" w:rsidP="00E21FE9">
      <w:pPr>
        <w:tabs>
          <w:tab w:val="left" w:pos="284"/>
          <w:tab w:val="left" w:pos="3330"/>
        </w:tabs>
        <w:rPr>
          <w:color w:val="000000"/>
          <w:sz w:val="20"/>
          <w:szCs w:val="20"/>
        </w:rPr>
      </w:pPr>
      <w:hyperlink r:id="rId15" w:history="1">
        <w:r w:rsidR="00E03931" w:rsidRPr="00E03931">
          <w:rPr>
            <w:rStyle w:val="Hyperlink"/>
            <w:rFonts w:ascii="Arial" w:hAnsi="Arial" w:cstheme="minorBidi"/>
            <w:sz w:val="20"/>
            <w:szCs w:val="20"/>
          </w:rPr>
          <w:t>https://www.agric.wa.gov.au/grains-research-development/western-australian-lupin-industry</w:t>
        </w:r>
      </w:hyperlink>
    </w:p>
    <w:p w14:paraId="2FCCC3C3" w14:textId="77777777" w:rsidR="00E03931" w:rsidRPr="00E03931" w:rsidRDefault="00E03931" w:rsidP="00E21FE9">
      <w:pPr>
        <w:tabs>
          <w:tab w:val="left" w:pos="284"/>
          <w:tab w:val="left" w:pos="3330"/>
        </w:tabs>
        <w:rPr>
          <w:color w:val="000000"/>
          <w:sz w:val="20"/>
          <w:szCs w:val="20"/>
        </w:rPr>
      </w:pPr>
      <w:r w:rsidRPr="00E03931">
        <w:rPr>
          <w:color w:val="000000"/>
          <w:sz w:val="20"/>
          <w:szCs w:val="20"/>
        </w:rPr>
        <w:t>(</w:t>
      </w:r>
      <w:proofErr w:type="gramStart"/>
      <w:r w:rsidRPr="00E03931">
        <w:rPr>
          <w:color w:val="000000"/>
          <w:sz w:val="20"/>
          <w:szCs w:val="20"/>
        </w:rPr>
        <w:t>sourced</w:t>
      </w:r>
      <w:proofErr w:type="gramEnd"/>
      <w:r w:rsidRPr="00E03931">
        <w:rPr>
          <w:color w:val="000000"/>
          <w:sz w:val="20"/>
          <w:szCs w:val="20"/>
        </w:rPr>
        <w:t xml:space="preserve"> 5 February 2014)</w:t>
      </w:r>
    </w:p>
    <w:p w14:paraId="11F48D89" w14:textId="3C9D1FFC" w:rsidR="00975D22" w:rsidRDefault="00975D22" w:rsidP="00E21FE9">
      <w:pPr>
        <w:tabs>
          <w:tab w:val="left" w:pos="284"/>
          <w:tab w:val="left" w:pos="3330"/>
        </w:tabs>
        <w:rPr>
          <w:rFonts w:cs="Arial"/>
          <w:sz w:val="20"/>
          <w:szCs w:val="20"/>
        </w:rPr>
      </w:pPr>
    </w:p>
    <w:p w14:paraId="76BEC563" w14:textId="4C0E2934" w:rsidR="00975D22" w:rsidRDefault="00975D22" w:rsidP="00975D22">
      <w:pPr>
        <w:tabs>
          <w:tab w:val="left" w:pos="284"/>
          <w:tab w:val="left" w:pos="3330"/>
        </w:tabs>
        <w:rPr>
          <w:rFonts w:cs="Arial"/>
          <w:sz w:val="20"/>
          <w:szCs w:val="20"/>
        </w:rPr>
      </w:pPr>
      <w:r>
        <w:rPr>
          <w:rFonts w:cs="Arial"/>
          <w:sz w:val="20"/>
          <w:szCs w:val="20"/>
        </w:rPr>
        <w:t xml:space="preserve">EFSA (2014) </w:t>
      </w:r>
      <w:r w:rsidRPr="0092344F">
        <w:rPr>
          <w:rFonts w:cs="Arial"/>
          <w:sz w:val="20"/>
          <w:szCs w:val="20"/>
        </w:rPr>
        <w:t xml:space="preserve">Opinion of the Scientific Panel on Dietetic products, Nutrition and Allergies on a request from the </w:t>
      </w:r>
      <w:r>
        <w:rPr>
          <w:rFonts w:cs="Arial"/>
          <w:sz w:val="20"/>
          <w:szCs w:val="20"/>
        </w:rPr>
        <w:t xml:space="preserve">Food Safety Authority Ireland </w:t>
      </w:r>
      <w:r w:rsidRPr="0092344F">
        <w:rPr>
          <w:rFonts w:cs="Arial"/>
          <w:sz w:val="20"/>
          <w:szCs w:val="20"/>
        </w:rPr>
        <w:t xml:space="preserve">related to the </w:t>
      </w:r>
      <w:r>
        <w:rPr>
          <w:rFonts w:cs="Arial"/>
          <w:sz w:val="20"/>
          <w:szCs w:val="20"/>
        </w:rPr>
        <w:t xml:space="preserve">evaluation of allergenic foods and food ingredients for labelling </w:t>
      </w:r>
      <w:r w:rsidRPr="0092344F">
        <w:rPr>
          <w:rFonts w:cs="Arial"/>
          <w:sz w:val="20"/>
          <w:szCs w:val="20"/>
        </w:rPr>
        <w:t xml:space="preserve">purposes. The EFSA Journal </w:t>
      </w:r>
      <w:r>
        <w:rPr>
          <w:rFonts w:cs="Arial"/>
          <w:sz w:val="20"/>
          <w:szCs w:val="20"/>
        </w:rPr>
        <w:t xml:space="preserve">12(11):3894. </w:t>
      </w:r>
      <w:hyperlink r:id="rId16" w:history="1">
        <w:r w:rsidRPr="00600FAE">
          <w:rPr>
            <w:rStyle w:val="Hyperlink"/>
            <w:rFonts w:ascii="Arial" w:hAnsi="Arial" w:cs="Arial"/>
            <w:sz w:val="20"/>
            <w:szCs w:val="20"/>
          </w:rPr>
          <w:t>http://www.efsa.europa.eu/sites/default/files/scientific_output/files/main_documents/3894.pdf</w:t>
        </w:r>
      </w:hyperlink>
    </w:p>
    <w:p w14:paraId="7D4551D3" w14:textId="22D3D578" w:rsidR="00975D22" w:rsidRDefault="00975D22" w:rsidP="00975D22">
      <w:pPr>
        <w:tabs>
          <w:tab w:val="left" w:pos="284"/>
          <w:tab w:val="left" w:pos="3330"/>
        </w:tabs>
        <w:rPr>
          <w:rFonts w:cs="Arial"/>
          <w:sz w:val="20"/>
          <w:szCs w:val="20"/>
        </w:rPr>
      </w:pPr>
      <w:r>
        <w:rPr>
          <w:rFonts w:cs="Arial"/>
          <w:sz w:val="20"/>
          <w:szCs w:val="20"/>
        </w:rPr>
        <w:t>(</w:t>
      </w:r>
      <w:proofErr w:type="gramStart"/>
      <w:r>
        <w:rPr>
          <w:rFonts w:cs="Arial"/>
          <w:sz w:val="20"/>
          <w:szCs w:val="20"/>
        </w:rPr>
        <w:t>sourced</w:t>
      </w:r>
      <w:proofErr w:type="gramEnd"/>
      <w:r>
        <w:rPr>
          <w:rFonts w:cs="Arial"/>
          <w:sz w:val="20"/>
          <w:szCs w:val="20"/>
        </w:rPr>
        <w:t xml:space="preserve"> 4 December 2015) </w:t>
      </w:r>
    </w:p>
    <w:p w14:paraId="33C58C1E" w14:textId="41A5B836" w:rsidR="00975D22" w:rsidRDefault="00975D22" w:rsidP="00E21FE9">
      <w:pPr>
        <w:tabs>
          <w:tab w:val="left" w:pos="284"/>
          <w:tab w:val="left" w:pos="3330"/>
        </w:tabs>
        <w:rPr>
          <w:rFonts w:cs="Arial"/>
          <w:sz w:val="20"/>
          <w:szCs w:val="20"/>
        </w:rPr>
      </w:pPr>
    </w:p>
    <w:p w14:paraId="67EE9444" w14:textId="77777777" w:rsidR="003779DE" w:rsidRPr="00285E42" w:rsidRDefault="003779DE" w:rsidP="003779DE">
      <w:pPr>
        <w:shd w:val="clear" w:color="auto" w:fill="FFFFFF"/>
        <w:tabs>
          <w:tab w:val="left" w:pos="9160"/>
          <w:tab w:val="left" w:pos="10076"/>
          <w:tab w:val="left" w:pos="10992"/>
          <w:tab w:val="left" w:pos="11908"/>
          <w:tab w:val="left" w:pos="12824"/>
          <w:tab w:val="left" w:pos="13740"/>
          <w:tab w:val="left" w:pos="14656"/>
        </w:tabs>
        <w:rPr>
          <w:rFonts w:cs="Arial"/>
          <w:sz w:val="20"/>
          <w:szCs w:val="20"/>
          <w:lang w:val="en-AU" w:eastAsia="en-AU"/>
        </w:rPr>
      </w:pPr>
      <w:r w:rsidRPr="00285E42">
        <w:rPr>
          <w:rFonts w:cs="Arial"/>
          <w:sz w:val="20"/>
          <w:szCs w:val="20"/>
          <w:lang w:val="en-AU" w:eastAsia="en-AU"/>
        </w:rPr>
        <w:lastRenderedPageBreak/>
        <w:t>Goggin DE., Cameron EC, Mir G, Stuckey MS, Smith W and Smith PMC (2008)</w:t>
      </w:r>
    </w:p>
    <w:p w14:paraId="46BADAD5" w14:textId="77777777" w:rsidR="003779DE" w:rsidRPr="00285E42" w:rsidRDefault="003779DE" w:rsidP="003779DE">
      <w:pPr>
        <w:shd w:val="clear" w:color="auto" w:fill="FFFFFF"/>
        <w:tabs>
          <w:tab w:val="left" w:pos="9160"/>
          <w:tab w:val="left" w:pos="10076"/>
          <w:tab w:val="left" w:pos="10992"/>
          <w:tab w:val="left" w:pos="11908"/>
          <w:tab w:val="left" w:pos="12824"/>
          <w:tab w:val="left" w:pos="13740"/>
          <w:tab w:val="left" w:pos="14656"/>
        </w:tabs>
        <w:spacing w:after="120"/>
        <w:rPr>
          <w:rFonts w:cs="Arial"/>
          <w:sz w:val="20"/>
          <w:szCs w:val="20"/>
          <w:lang w:val="en-AU" w:eastAsia="en-AU"/>
        </w:rPr>
      </w:pPr>
      <w:r w:rsidRPr="00285E42">
        <w:rPr>
          <w:rFonts w:cs="Arial"/>
          <w:sz w:val="20"/>
          <w:szCs w:val="20"/>
          <w:lang w:val="en-AU" w:eastAsia="en-AU"/>
        </w:rPr>
        <w:t xml:space="preserve">Proteomic analysis of lupin seed proteins to identify </w:t>
      </w:r>
      <w:proofErr w:type="spellStart"/>
      <w:r w:rsidRPr="00285E42">
        <w:rPr>
          <w:rFonts w:cs="Arial"/>
          <w:sz w:val="20"/>
          <w:szCs w:val="20"/>
          <w:lang w:val="en-AU" w:eastAsia="en-AU"/>
        </w:rPr>
        <w:t>conglutin</w:t>
      </w:r>
      <w:proofErr w:type="spellEnd"/>
      <w:r w:rsidRPr="00285E42">
        <w:rPr>
          <w:rFonts w:cs="Arial"/>
          <w:sz w:val="20"/>
          <w:szCs w:val="20"/>
          <w:lang w:val="en-AU" w:eastAsia="en-AU"/>
        </w:rPr>
        <w:t xml:space="preserve"> β as an allergen </w:t>
      </w:r>
      <w:proofErr w:type="spellStart"/>
      <w:r w:rsidRPr="00285E42">
        <w:rPr>
          <w:rFonts w:cs="Arial"/>
          <w:sz w:val="20"/>
          <w:szCs w:val="20"/>
          <w:lang w:val="en-AU" w:eastAsia="en-AU"/>
        </w:rPr>
        <w:t>Lup</w:t>
      </w:r>
      <w:proofErr w:type="spellEnd"/>
      <w:r w:rsidRPr="00285E42">
        <w:rPr>
          <w:rFonts w:cs="Arial"/>
          <w:sz w:val="20"/>
          <w:szCs w:val="20"/>
          <w:lang w:val="en-AU" w:eastAsia="en-AU"/>
        </w:rPr>
        <w:t xml:space="preserve"> </w:t>
      </w:r>
      <w:proofErr w:type="gramStart"/>
      <w:r w:rsidRPr="00285E42">
        <w:rPr>
          <w:rFonts w:cs="Arial"/>
          <w:sz w:val="20"/>
          <w:szCs w:val="20"/>
          <w:lang w:val="en-AU" w:eastAsia="en-AU"/>
        </w:rPr>
        <w:t>an</w:t>
      </w:r>
      <w:proofErr w:type="gramEnd"/>
      <w:r w:rsidRPr="00285E42">
        <w:rPr>
          <w:rFonts w:cs="Arial"/>
          <w:sz w:val="20"/>
          <w:szCs w:val="20"/>
          <w:lang w:val="en-AU" w:eastAsia="en-AU"/>
        </w:rPr>
        <w:t xml:space="preserve"> 1.  J </w:t>
      </w:r>
      <w:proofErr w:type="spellStart"/>
      <w:r w:rsidRPr="00285E42">
        <w:rPr>
          <w:rFonts w:cs="Arial"/>
          <w:sz w:val="20"/>
          <w:szCs w:val="20"/>
          <w:lang w:val="en-AU" w:eastAsia="en-AU"/>
        </w:rPr>
        <w:t>Agric</w:t>
      </w:r>
      <w:proofErr w:type="spellEnd"/>
      <w:r w:rsidRPr="00285E42">
        <w:rPr>
          <w:rFonts w:cs="Arial"/>
          <w:sz w:val="20"/>
          <w:szCs w:val="20"/>
          <w:lang w:val="en-AU" w:eastAsia="en-AU"/>
        </w:rPr>
        <w:t xml:space="preserve"> Food Chem.; 56: 6370-6377.</w:t>
      </w:r>
    </w:p>
    <w:p w14:paraId="151DF696" w14:textId="2C87F6BA" w:rsidR="003779DE" w:rsidRDefault="007E07D5" w:rsidP="007E07D5">
      <w:pPr>
        <w:tabs>
          <w:tab w:val="left" w:pos="284"/>
          <w:tab w:val="left" w:pos="3330"/>
        </w:tabs>
        <w:rPr>
          <w:rFonts w:cs="Arial"/>
          <w:sz w:val="20"/>
          <w:szCs w:val="20"/>
        </w:rPr>
      </w:pPr>
      <w:r w:rsidRPr="007E07D5">
        <w:rPr>
          <w:rFonts w:cs="Arial"/>
          <w:sz w:val="20"/>
          <w:szCs w:val="20"/>
        </w:rPr>
        <w:t xml:space="preserve">J. </w:t>
      </w:r>
      <w:proofErr w:type="spellStart"/>
      <w:r w:rsidRPr="007E07D5">
        <w:rPr>
          <w:rFonts w:cs="Arial"/>
          <w:sz w:val="20"/>
          <w:szCs w:val="20"/>
        </w:rPr>
        <w:t>Gayraud</w:t>
      </w:r>
      <w:proofErr w:type="spellEnd"/>
      <w:r w:rsidRPr="007E07D5">
        <w:rPr>
          <w:rFonts w:cs="Arial"/>
          <w:sz w:val="20"/>
          <w:szCs w:val="20"/>
        </w:rPr>
        <w:t xml:space="preserve">, M. </w:t>
      </w:r>
      <w:proofErr w:type="spellStart"/>
      <w:r w:rsidRPr="007E07D5">
        <w:rPr>
          <w:rFonts w:cs="Arial"/>
          <w:sz w:val="20"/>
          <w:szCs w:val="20"/>
        </w:rPr>
        <w:t>Mairesse</w:t>
      </w:r>
      <w:proofErr w:type="spellEnd"/>
      <w:r w:rsidRPr="007E07D5">
        <w:rPr>
          <w:rFonts w:cs="Arial"/>
          <w:sz w:val="20"/>
          <w:szCs w:val="20"/>
        </w:rPr>
        <w:t xml:space="preserve">, J.F. Fontaine, </w:t>
      </w:r>
      <w:proofErr w:type="spellStart"/>
      <w:r w:rsidRPr="007E07D5">
        <w:rPr>
          <w:rFonts w:cs="Arial"/>
          <w:sz w:val="20"/>
          <w:szCs w:val="20"/>
        </w:rPr>
        <w:t>A.Thillay</w:t>
      </w:r>
      <w:proofErr w:type="spellEnd"/>
      <w:r w:rsidRPr="007E07D5">
        <w:rPr>
          <w:rFonts w:cs="Arial"/>
          <w:sz w:val="20"/>
          <w:szCs w:val="20"/>
        </w:rPr>
        <w:t xml:space="preserve">, V. Leduc, F. </w:t>
      </w:r>
      <w:proofErr w:type="spellStart"/>
      <w:r w:rsidRPr="007E07D5">
        <w:rPr>
          <w:rFonts w:cs="Arial"/>
          <w:sz w:val="20"/>
          <w:szCs w:val="20"/>
        </w:rPr>
        <w:t>Rancé</w:t>
      </w:r>
      <w:proofErr w:type="spellEnd"/>
      <w:r w:rsidRPr="007E07D5">
        <w:rPr>
          <w:rFonts w:cs="Arial"/>
          <w:sz w:val="20"/>
          <w:szCs w:val="20"/>
        </w:rPr>
        <w:t xml:space="preserve">, L. Parisot, D.A. </w:t>
      </w:r>
      <w:proofErr w:type="spellStart"/>
      <w:r w:rsidRPr="007E07D5">
        <w:rPr>
          <w:rFonts w:cs="Arial"/>
          <w:sz w:val="20"/>
          <w:szCs w:val="20"/>
        </w:rPr>
        <w:t>Mon</w:t>
      </w:r>
      <w:r>
        <w:rPr>
          <w:rFonts w:cs="Arial"/>
          <w:sz w:val="20"/>
          <w:szCs w:val="20"/>
        </w:rPr>
        <w:t>eret-Vautrin</w:t>
      </w:r>
      <w:proofErr w:type="spellEnd"/>
      <w:r>
        <w:rPr>
          <w:rFonts w:cs="Arial"/>
          <w:sz w:val="20"/>
          <w:szCs w:val="20"/>
        </w:rPr>
        <w:t xml:space="preserve"> - </w:t>
      </w:r>
      <w:r w:rsidRPr="007E07D5">
        <w:rPr>
          <w:rFonts w:cs="Arial"/>
          <w:sz w:val="20"/>
          <w:szCs w:val="20"/>
        </w:rPr>
        <w:t>The prevalence of sensitization to lupin flour in France and Belgium: a prospective study in 5,366 patients, by the Allergy Vigilance Network Department of Internal Medicine, Clini</w:t>
      </w:r>
      <w:r>
        <w:rPr>
          <w:rFonts w:cs="Arial"/>
          <w:sz w:val="20"/>
          <w:szCs w:val="20"/>
        </w:rPr>
        <w:t xml:space="preserve">cal Immunology and </w:t>
      </w:r>
      <w:proofErr w:type="spellStart"/>
      <w:r>
        <w:rPr>
          <w:rFonts w:cs="Arial"/>
          <w:sz w:val="20"/>
          <w:szCs w:val="20"/>
        </w:rPr>
        <w:t>Allergology</w:t>
      </w:r>
      <w:proofErr w:type="spellEnd"/>
      <w:r>
        <w:rPr>
          <w:rFonts w:cs="Arial"/>
          <w:sz w:val="20"/>
          <w:szCs w:val="20"/>
        </w:rPr>
        <w:t xml:space="preserve">. - </w:t>
      </w:r>
      <w:r w:rsidRPr="007E07D5">
        <w:rPr>
          <w:rFonts w:cs="Arial"/>
          <w:sz w:val="20"/>
          <w:szCs w:val="20"/>
        </w:rPr>
        <w:t xml:space="preserve">University Hospital, Nancy </w:t>
      </w:r>
      <w:proofErr w:type="spellStart"/>
      <w:r w:rsidRPr="007E07D5">
        <w:rPr>
          <w:rFonts w:cs="Arial"/>
          <w:sz w:val="20"/>
          <w:szCs w:val="20"/>
        </w:rPr>
        <w:t>Cedex</w:t>
      </w:r>
      <w:proofErr w:type="spellEnd"/>
      <w:r w:rsidRPr="007E07D5">
        <w:rPr>
          <w:rFonts w:cs="Arial"/>
          <w:sz w:val="20"/>
          <w:szCs w:val="20"/>
        </w:rPr>
        <w:t xml:space="preserve"> - France and Research Team 3999: A</w:t>
      </w:r>
      <w:r>
        <w:rPr>
          <w:rFonts w:cs="Arial"/>
          <w:sz w:val="20"/>
          <w:szCs w:val="20"/>
        </w:rPr>
        <w:t xml:space="preserve">llergic diseases: diagnosis and </w:t>
      </w:r>
      <w:r w:rsidRPr="007E07D5">
        <w:rPr>
          <w:rFonts w:cs="Arial"/>
          <w:sz w:val="20"/>
          <w:szCs w:val="20"/>
        </w:rPr>
        <w:t xml:space="preserve">therapeutics. </w:t>
      </w:r>
      <w:proofErr w:type="gramStart"/>
      <w:r w:rsidRPr="007E07D5">
        <w:rPr>
          <w:rFonts w:cs="Arial"/>
          <w:sz w:val="20"/>
          <w:szCs w:val="20"/>
        </w:rPr>
        <w:t xml:space="preserve">Laboratory of Molecular </w:t>
      </w:r>
      <w:proofErr w:type="spellStart"/>
      <w:r w:rsidRPr="007E07D5">
        <w:rPr>
          <w:rFonts w:cs="Arial"/>
          <w:sz w:val="20"/>
          <w:szCs w:val="20"/>
        </w:rPr>
        <w:t>Medecine</w:t>
      </w:r>
      <w:proofErr w:type="spellEnd"/>
      <w:r w:rsidRPr="007E07D5">
        <w:rPr>
          <w:rFonts w:cs="Arial"/>
          <w:sz w:val="20"/>
          <w:szCs w:val="20"/>
        </w:rPr>
        <w:t xml:space="preserve"> and Therapeutics, </w:t>
      </w:r>
      <w:proofErr w:type="spellStart"/>
      <w:r w:rsidRPr="007E07D5">
        <w:rPr>
          <w:rFonts w:cs="Arial"/>
          <w:sz w:val="20"/>
          <w:szCs w:val="20"/>
        </w:rPr>
        <w:t>Vandoeuvre</w:t>
      </w:r>
      <w:proofErr w:type="spellEnd"/>
      <w:r w:rsidRPr="007E07D5">
        <w:rPr>
          <w:rFonts w:cs="Arial"/>
          <w:sz w:val="20"/>
          <w:szCs w:val="20"/>
        </w:rPr>
        <w:t xml:space="preserve"> Les Nancy, Vol 41, N1 1 22, 2009.</w:t>
      </w:r>
      <w:proofErr w:type="gramEnd"/>
    </w:p>
    <w:p w14:paraId="782131FF" w14:textId="77777777" w:rsidR="007E07D5" w:rsidRDefault="007E07D5" w:rsidP="007E07D5">
      <w:pPr>
        <w:tabs>
          <w:tab w:val="left" w:pos="284"/>
          <w:tab w:val="left" w:pos="3330"/>
        </w:tabs>
        <w:rPr>
          <w:rFonts w:cs="Arial"/>
          <w:sz w:val="20"/>
          <w:szCs w:val="20"/>
        </w:rPr>
      </w:pPr>
    </w:p>
    <w:p w14:paraId="7F8C62E4" w14:textId="185D3C13" w:rsidR="00D26AEA" w:rsidRDefault="00D26AEA" w:rsidP="007E07D5">
      <w:pPr>
        <w:tabs>
          <w:tab w:val="left" w:pos="284"/>
          <w:tab w:val="left" w:pos="3330"/>
        </w:tabs>
        <w:rPr>
          <w:rFonts w:cs="Arial"/>
          <w:sz w:val="20"/>
          <w:szCs w:val="20"/>
        </w:rPr>
      </w:pPr>
      <w:r w:rsidRPr="00D26AEA">
        <w:rPr>
          <w:rFonts w:cs="Arial"/>
          <w:sz w:val="20"/>
          <w:szCs w:val="20"/>
        </w:rPr>
        <w:t xml:space="preserve">Lawrence F. </w:t>
      </w:r>
      <w:proofErr w:type="spellStart"/>
      <w:r w:rsidRPr="00D26AEA">
        <w:rPr>
          <w:rFonts w:cs="Arial"/>
          <w:sz w:val="20"/>
          <w:szCs w:val="20"/>
        </w:rPr>
        <w:t>Feick</w:t>
      </w:r>
      <w:proofErr w:type="spellEnd"/>
      <w:r w:rsidRPr="00D26AEA">
        <w:rPr>
          <w:rFonts w:cs="Arial"/>
          <w:sz w:val="20"/>
          <w:szCs w:val="20"/>
        </w:rPr>
        <w:t xml:space="preserve">, Robert O. Herrmann, and Rex H. </w:t>
      </w:r>
      <w:proofErr w:type="spellStart"/>
      <w:r w:rsidRPr="00D26AEA">
        <w:rPr>
          <w:rFonts w:cs="Arial"/>
          <w:sz w:val="20"/>
          <w:szCs w:val="20"/>
        </w:rPr>
        <w:t>Warland</w:t>
      </w:r>
      <w:proofErr w:type="spellEnd"/>
      <w:r w:rsidRPr="00D26AEA">
        <w:rPr>
          <w:rFonts w:cs="Arial"/>
          <w:sz w:val="20"/>
          <w:szCs w:val="20"/>
        </w:rPr>
        <w:t xml:space="preserve"> (1983) ,"Search For Nutrition Information: Synthesis and Empirical Test", in NA - Advances in Consumer Research Volume 10, eds. Richard P. </w:t>
      </w:r>
      <w:proofErr w:type="spellStart"/>
      <w:r w:rsidRPr="00D26AEA">
        <w:rPr>
          <w:rFonts w:cs="Arial"/>
          <w:sz w:val="20"/>
          <w:szCs w:val="20"/>
        </w:rPr>
        <w:t>Bagozzi</w:t>
      </w:r>
      <w:proofErr w:type="spellEnd"/>
      <w:r w:rsidRPr="00D26AEA">
        <w:rPr>
          <w:rFonts w:cs="Arial"/>
          <w:sz w:val="20"/>
          <w:szCs w:val="20"/>
        </w:rPr>
        <w:t xml:space="preserve"> and Alice M. </w:t>
      </w:r>
      <w:proofErr w:type="spellStart"/>
      <w:r w:rsidRPr="00D26AEA">
        <w:rPr>
          <w:rFonts w:cs="Arial"/>
          <w:sz w:val="20"/>
          <w:szCs w:val="20"/>
        </w:rPr>
        <w:t>Tybout</w:t>
      </w:r>
      <w:proofErr w:type="spellEnd"/>
      <w:r w:rsidRPr="00D26AEA">
        <w:rPr>
          <w:rFonts w:cs="Arial"/>
          <w:sz w:val="20"/>
          <w:szCs w:val="20"/>
        </w:rPr>
        <w:t>, Ann Abor, MI : Association for Consumer Research, Pages: 624-629.</w:t>
      </w:r>
    </w:p>
    <w:p w14:paraId="0A1CCBBE" w14:textId="77777777" w:rsidR="00D26AEA" w:rsidRDefault="00D26AEA" w:rsidP="007E07D5">
      <w:pPr>
        <w:tabs>
          <w:tab w:val="left" w:pos="284"/>
          <w:tab w:val="left" w:pos="3330"/>
        </w:tabs>
        <w:rPr>
          <w:rFonts w:cs="Arial"/>
          <w:sz w:val="20"/>
          <w:szCs w:val="20"/>
        </w:rPr>
      </w:pPr>
    </w:p>
    <w:p w14:paraId="062A119C" w14:textId="77777777" w:rsidR="00B5604E" w:rsidRPr="00B5604E" w:rsidRDefault="00B5604E" w:rsidP="00B5604E">
      <w:pPr>
        <w:tabs>
          <w:tab w:val="left" w:pos="284"/>
          <w:tab w:val="left" w:pos="3330"/>
        </w:tabs>
        <w:rPr>
          <w:rFonts w:cs="Arial"/>
          <w:sz w:val="20"/>
          <w:szCs w:val="20"/>
        </w:rPr>
      </w:pPr>
      <w:proofErr w:type="spellStart"/>
      <w:r w:rsidRPr="00B5604E">
        <w:rPr>
          <w:rFonts w:cs="Arial"/>
          <w:sz w:val="20"/>
          <w:szCs w:val="20"/>
        </w:rPr>
        <w:t>Loblay</w:t>
      </w:r>
      <w:proofErr w:type="spellEnd"/>
      <w:r w:rsidRPr="00B5604E">
        <w:rPr>
          <w:rFonts w:cs="Arial"/>
          <w:sz w:val="20"/>
          <w:szCs w:val="20"/>
        </w:rPr>
        <w:t xml:space="preserve"> R, </w:t>
      </w:r>
      <w:proofErr w:type="spellStart"/>
      <w:r w:rsidRPr="00B5604E">
        <w:rPr>
          <w:rFonts w:cs="Arial"/>
          <w:sz w:val="20"/>
          <w:szCs w:val="20"/>
        </w:rPr>
        <w:t>Soutter</w:t>
      </w:r>
      <w:proofErr w:type="spellEnd"/>
      <w:r w:rsidRPr="00B5604E">
        <w:rPr>
          <w:rFonts w:cs="Arial"/>
          <w:sz w:val="20"/>
          <w:szCs w:val="20"/>
        </w:rPr>
        <w:t xml:space="preserve"> V, Swain A, Pinto E, Mullins RJ. (2006) “Prevalence of food allergy in</w:t>
      </w:r>
    </w:p>
    <w:p w14:paraId="16F249C4" w14:textId="77777777" w:rsidR="00B5604E" w:rsidRPr="00B5604E" w:rsidRDefault="00B5604E" w:rsidP="00B5604E">
      <w:pPr>
        <w:tabs>
          <w:tab w:val="left" w:pos="284"/>
          <w:tab w:val="left" w:pos="3330"/>
        </w:tabs>
        <w:rPr>
          <w:rFonts w:cs="Arial"/>
          <w:sz w:val="20"/>
          <w:szCs w:val="20"/>
        </w:rPr>
      </w:pPr>
      <w:proofErr w:type="gramStart"/>
      <w:r w:rsidRPr="00B5604E">
        <w:rPr>
          <w:rFonts w:cs="Arial"/>
          <w:sz w:val="20"/>
          <w:szCs w:val="20"/>
        </w:rPr>
        <w:t>childcare</w:t>
      </w:r>
      <w:proofErr w:type="gramEnd"/>
      <w:r w:rsidRPr="00B5604E">
        <w:rPr>
          <w:rFonts w:cs="Arial"/>
          <w:sz w:val="20"/>
          <w:szCs w:val="20"/>
        </w:rPr>
        <w:t xml:space="preserve"> in central Sydney (CSAHS) and the Australian Capital Territory (ACT)”.</w:t>
      </w:r>
    </w:p>
    <w:p w14:paraId="773E3B6C" w14:textId="77777777" w:rsidR="00B5604E" w:rsidRDefault="00B5604E" w:rsidP="00B5604E">
      <w:pPr>
        <w:tabs>
          <w:tab w:val="left" w:pos="284"/>
          <w:tab w:val="left" w:pos="3330"/>
        </w:tabs>
        <w:rPr>
          <w:rFonts w:cs="Arial"/>
          <w:sz w:val="20"/>
          <w:szCs w:val="20"/>
        </w:rPr>
      </w:pPr>
      <w:r w:rsidRPr="00B5604E">
        <w:rPr>
          <w:rFonts w:cs="Arial"/>
          <w:sz w:val="20"/>
          <w:szCs w:val="20"/>
        </w:rPr>
        <w:t>Internal Med J 36 (</w:t>
      </w:r>
      <w:proofErr w:type="spellStart"/>
      <w:r w:rsidRPr="00B5604E">
        <w:rPr>
          <w:rFonts w:cs="Arial"/>
          <w:sz w:val="20"/>
          <w:szCs w:val="20"/>
        </w:rPr>
        <w:t>Suppl</w:t>
      </w:r>
      <w:proofErr w:type="spellEnd"/>
      <w:r w:rsidRPr="00B5604E">
        <w:rPr>
          <w:rFonts w:cs="Arial"/>
          <w:sz w:val="20"/>
          <w:szCs w:val="20"/>
        </w:rPr>
        <w:t xml:space="preserve"> 6):A209 </w:t>
      </w:r>
    </w:p>
    <w:p w14:paraId="60AE29DD" w14:textId="77777777" w:rsidR="00B5604E" w:rsidRDefault="00B5604E" w:rsidP="00B5604E">
      <w:pPr>
        <w:tabs>
          <w:tab w:val="left" w:pos="284"/>
          <w:tab w:val="left" w:pos="3330"/>
        </w:tabs>
        <w:rPr>
          <w:rFonts w:cs="Arial"/>
          <w:sz w:val="20"/>
          <w:szCs w:val="20"/>
        </w:rPr>
      </w:pPr>
    </w:p>
    <w:p w14:paraId="1488F63A" w14:textId="77777777" w:rsidR="00B5604E" w:rsidRDefault="00B5604E" w:rsidP="00B5604E">
      <w:pPr>
        <w:tabs>
          <w:tab w:val="left" w:pos="284"/>
          <w:tab w:val="left" w:pos="3330"/>
        </w:tabs>
        <w:rPr>
          <w:rFonts w:cs="Arial"/>
          <w:sz w:val="20"/>
          <w:szCs w:val="20"/>
        </w:rPr>
      </w:pPr>
    </w:p>
    <w:p w14:paraId="6B3872C6" w14:textId="297AA239" w:rsidR="007E07D5" w:rsidRDefault="007E07D5" w:rsidP="007E07D5">
      <w:pPr>
        <w:tabs>
          <w:tab w:val="left" w:pos="284"/>
          <w:tab w:val="left" w:pos="3330"/>
        </w:tabs>
        <w:rPr>
          <w:rFonts w:cs="Arial"/>
          <w:sz w:val="20"/>
          <w:szCs w:val="20"/>
        </w:rPr>
      </w:pPr>
      <w:proofErr w:type="spellStart"/>
      <w:r w:rsidRPr="007E07D5">
        <w:rPr>
          <w:rFonts w:cs="Arial"/>
          <w:sz w:val="20"/>
          <w:szCs w:val="20"/>
        </w:rPr>
        <w:t>Niina</w:t>
      </w:r>
      <w:proofErr w:type="spellEnd"/>
      <w:r w:rsidRPr="007E07D5">
        <w:rPr>
          <w:rFonts w:cs="Arial"/>
          <w:sz w:val="20"/>
          <w:szCs w:val="20"/>
        </w:rPr>
        <w:t xml:space="preserve"> </w:t>
      </w:r>
      <w:proofErr w:type="spellStart"/>
      <w:r w:rsidRPr="007E07D5">
        <w:rPr>
          <w:rFonts w:cs="Arial"/>
          <w:sz w:val="20"/>
          <w:szCs w:val="20"/>
        </w:rPr>
        <w:t>Hieta</w:t>
      </w:r>
      <w:proofErr w:type="spellEnd"/>
      <w:r w:rsidRPr="007E07D5">
        <w:rPr>
          <w:rFonts w:cs="Arial"/>
          <w:sz w:val="20"/>
          <w:szCs w:val="20"/>
        </w:rPr>
        <w:t xml:space="preserve">, MD, PhD*; </w:t>
      </w:r>
      <w:proofErr w:type="spellStart"/>
      <w:r w:rsidRPr="007E07D5">
        <w:rPr>
          <w:rFonts w:cs="Arial"/>
          <w:sz w:val="20"/>
          <w:szCs w:val="20"/>
        </w:rPr>
        <w:t>Taina</w:t>
      </w:r>
      <w:proofErr w:type="spellEnd"/>
      <w:r w:rsidRPr="007E07D5">
        <w:rPr>
          <w:rFonts w:cs="Arial"/>
          <w:sz w:val="20"/>
          <w:szCs w:val="20"/>
        </w:rPr>
        <w:t xml:space="preserve"> Hasan, MD, PhD†; </w:t>
      </w:r>
      <w:proofErr w:type="spellStart"/>
      <w:r w:rsidRPr="007E07D5">
        <w:rPr>
          <w:rFonts w:cs="Arial"/>
          <w:sz w:val="20"/>
          <w:szCs w:val="20"/>
        </w:rPr>
        <w:t>Soili</w:t>
      </w:r>
      <w:proofErr w:type="spellEnd"/>
      <w:r w:rsidRPr="007E07D5">
        <w:rPr>
          <w:rFonts w:cs="Arial"/>
          <w:sz w:val="20"/>
          <w:szCs w:val="20"/>
        </w:rPr>
        <w:t xml:space="preserve"> </w:t>
      </w:r>
      <w:proofErr w:type="spellStart"/>
      <w:r w:rsidRPr="007E07D5">
        <w:rPr>
          <w:rFonts w:cs="Arial"/>
          <w:sz w:val="20"/>
          <w:szCs w:val="20"/>
        </w:rPr>
        <w:t>Ma¨kinen-Kiljunen</w:t>
      </w:r>
      <w:proofErr w:type="spellEnd"/>
      <w:r w:rsidRPr="007E07D5">
        <w:rPr>
          <w:rFonts w:cs="Arial"/>
          <w:sz w:val="20"/>
          <w:szCs w:val="20"/>
        </w:rPr>
        <w:t xml:space="preserve">, PhD‡; and </w:t>
      </w:r>
      <w:proofErr w:type="spellStart"/>
      <w:r w:rsidRPr="007E07D5">
        <w:rPr>
          <w:rFonts w:cs="Arial"/>
          <w:sz w:val="20"/>
          <w:szCs w:val="20"/>
        </w:rPr>
        <w:t>Kaija</w:t>
      </w:r>
      <w:proofErr w:type="spellEnd"/>
      <w:r w:rsidRPr="007E07D5">
        <w:rPr>
          <w:rFonts w:cs="Arial"/>
          <w:sz w:val="20"/>
          <w:szCs w:val="20"/>
        </w:rPr>
        <w:t xml:space="preserve"> </w:t>
      </w:r>
      <w:proofErr w:type="spellStart"/>
      <w:r w:rsidRPr="007E07D5">
        <w:rPr>
          <w:rFonts w:cs="Arial"/>
          <w:sz w:val="20"/>
          <w:szCs w:val="20"/>
        </w:rPr>
        <w:t>Lammintausta</w:t>
      </w:r>
      <w:proofErr w:type="spellEnd"/>
      <w:r w:rsidRPr="007E07D5">
        <w:rPr>
          <w:rFonts w:cs="Arial"/>
          <w:sz w:val="20"/>
          <w:szCs w:val="20"/>
        </w:rPr>
        <w:t>, MD, PhD*Lupin allergy and lupin sensitization among patients with suspected food allergy</w:t>
      </w:r>
    </w:p>
    <w:p w14:paraId="160B8A7F" w14:textId="77777777" w:rsidR="007E07D5" w:rsidRPr="0092344F" w:rsidRDefault="007E07D5" w:rsidP="007E07D5">
      <w:pPr>
        <w:tabs>
          <w:tab w:val="left" w:pos="284"/>
          <w:tab w:val="left" w:pos="3330"/>
        </w:tabs>
        <w:rPr>
          <w:rFonts w:cs="Arial"/>
          <w:sz w:val="20"/>
          <w:szCs w:val="20"/>
        </w:rPr>
      </w:pPr>
    </w:p>
    <w:p w14:paraId="2FCCC3C7" w14:textId="77777777" w:rsidR="00CB17F8" w:rsidRPr="0092344F" w:rsidRDefault="0092344F" w:rsidP="00E21FE9">
      <w:pPr>
        <w:tabs>
          <w:tab w:val="left" w:pos="284"/>
          <w:tab w:val="left" w:pos="3330"/>
        </w:tabs>
        <w:rPr>
          <w:rFonts w:cs="Arial"/>
          <w:sz w:val="20"/>
          <w:szCs w:val="20"/>
        </w:rPr>
      </w:pPr>
      <w:proofErr w:type="spellStart"/>
      <w:r w:rsidRPr="0092344F">
        <w:rPr>
          <w:rFonts w:cs="Arial"/>
          <w:sz w:val="20"/>
          <w:szCs w:val="20"/>
        </w:rPr>
        <w:t>Sipsas</w:t>
      </w:r>
      <w:proofErr w:type="spellEnd"/>
      <w:r w:rsidRPr="0092344F">
        <w:rPr>
          <w:rFonts w:cs="Arial"/>
          <w:sz w:val="20"/>
          <w:szCs w:val="20"/>
        </w:rPr>
        <w:t xml:space="preserve"> S (2008) Government of Western Australia, Department of Agriculture and Food, Australian Sweet Lupin – A very healthy asset. Government Publishing</w:t>
      </w:r>
    </w:p>
    <w:p w14:paraId="3464AA51" w14:textId="77777777" w:rsidR="007E07D5" w:rsidRDefault="007E07D5" w:rsidP="004E0940">
      <w:pPr>
        <w:tabs>
          <w:tab w:val="left" w:pos="284"/>
          <w:tab w:val="left" w:pos="3330"/>
        </w:tabs>
        <w:rPr>
          <w:rFonts w:cs="Arial"/>
          <w:sz w:val="20"/>
          <w:szCs w:val="20"/>
        </w:rPr>
      </w:pPr>
      <w:r>
        <w:rPr>
          <w:rFonts w:cs="Arial"/>
          <w:sz w:val="20"/>
          <w:szCs w:val="20"/>
        </w:rPr>
        <w:t xml:space="preserve">Statistics New Zealand – New Zealand population clock </w:t>
      </w:r>
    </w:p>
    <w:p w14:paraId="68653920" w14:textId="4B73E963" w:rsidR="007E07D5" w:rsidRDefault="005D61BC" w:rsidP="004E0940">
      <w:pPr>
        <w:tabs>
          <w:tab w:val="left" w:pos="284"/>
          <w:tab w:val="left" w:pos="3330"/>
        </w:tabs>
        <w:rPr>
          <w:rFonts w:cs="Arial"/>
          <w:sz w:val="20"/>
          <w:szCs w:val="20"/>
        </w:rPr>
      </w:pPr>
      <w:hyperlink r:id="rId17" w:history="1">
        <w:r w:rsidR="007E07D5" w:rsidRPr="005238EC">
          <w:rPr>
            <w:rStyle w:val="Hyperlink"/>
            <w:rFonts w:ascii="Arial" w:hAnsi="Arial" w:cs="Arial"/>
            <w:sz w:val="20"/>
            <w:szCs w:val="20"/>
          </w:rPr>
          <w:t>http://www.stats.govt.nz/tools_and_services/population_clock.aspx</w:t>
        </w:r>
      </w:hyperlink>
    </w:p>
    <w:p w14:paraId="62855FE4" w14:textId="36BEADF0" w:rsidR="007E07D5" w:rsidRDefault="007E07D5" w:rsidP="004E0940">
      <w:pPr>
        <w:tabs>
          <w:tab w:val="left" w:pos="284"/>
          <w:tab w:val="left" w:pos="3330"/>
        </w:tabs>
        <w:rPr>
          <w:rFonts w:cs="Arial"/>
          <w:sz w:val="20"/>
          <w:szCs w:val="20"/>
        </w:rPr>
      </w:pPr>
      <w:r w:rsidRPr="007E07D5">
        <w:rPr>
          <w:rFonts w:cs="Arial"/>
          <w:sz w:val="20"/>
          <w:szCs w:val="20"/>
        </w:rPr>
        <w:t>(</w:t>
      </w:r>
      <w:proofErr w:type="gramStart"/>
      <w:r w:rsidRPr="007E07D5">
        <w:rPr>
          <w:rFonts w:cs="Arial"/>
          <w:sz w:val="20"/>
          <w:szCs w:val="20"/>
        </w:rPr>
        <w:t>sourced</w:t>
      </w:r>
      <w:proofErr w:type="gramEnd"/>
      <w:r w:rsidRPr="007E07D5">
        <w:rPr>
          <w:rFonts w:cs="Arial"/>
          <w:sz w:val="20"/>
          <w:szCs w:val="20"/>
        </w:rPr>
        <w:t xml:space="preserve"> 27 January 2016)</w:t>
      </w:r>
    </w:p>
    <w:p w14:paraId="31BC9E26" w14:textId="77777777" w:rsidR="007E07D5" w:rsidRDefault="007E07D5" w:rsidP="004E0940">
      <w:pPr>
        <w:tabs>
          <w:tab w:val="left" w:pos="284"/>
          <w:tab w:val="left" w:pos="3330"/>
        </w:tabs>
        <w:rPr>
          <w:rFonts w:cs="Arial"/>
          <w:sz w:val="20"/>
          <w:szCs w:val="20"/>
        </w:rPr>
      </w:pPr>
    </w:p>
    <w:p w14:paraId="0DC8BFDC" w14:textId="77777777" w:rsidR="00CB7F0A" w:rsidRPr="00285E42" w:rsidRDefault="00CB7F0A" w:rsidP="00CB7F0A">
      <w:pPr>
        <w:spacing w:after="120"/>
        <w:rPr>
          <w:rFonts w:cs="Arial"/>
          <w:sz w:val="20"/>
          <w:szCs w:val="20"/>
          <w:lang w:val="en-AU" w:eastAsia="en-AU"/>
        </w:rPr>
      </w:pPr>
      <w:proofErr w:type="gramStart"/>
      <w:r w:rsidRPr="00285E42">
        <w:rPr>
          <w:rFonts w:cs="Arial"/>
          <w:sz w:val="20"/>
          <w:szCs w:val="20"/>
          <w:lang w:val="en-AU" w:eastAsia="en-AU"/>
        </w:rPr>
        <w:t>WHO (2000)</w:t>
      </w:r>
      <w:r>
        <w:rPr>
          <w:rFonts w:cs="Arial"/>
          <w:sz w:val="20"/>
          <w:szCs w:val="20"/>
          <w:lang w:val="en-AU" w:eastAsia="en-AU"/>
        </w:rPr>
        <w:t>.</w:t>
      </w:r>
      <w:proofErr w:type="gramEnd"/>
      <w:r w:rsidRPr="00285E42">
        <w:rPr>
          <w:rFonts w:cs="Arial"/>
          <w:sz w:val="20"/>
          <w:szCs w:val="20"/>
          <w:lang w:val="en-AU" w:eastAsia="en-AU"/>
        </w:rPr>
        <w:t xml:space="preserve"> </w:t>
      </w:r>
      <w:proofErr w:type="gramStart"/>
      <w:r w:rsidRPr="00285E42">
        <w:rPr>
          <w:rFonts w:cs="Arial"/>
          <w:sz w:val="20"/>
          <w:szCs w:val="20"/>
          <w:lang w:val="en-AU" w:eastAsia="en-AU"/>
        </w:rPr>
        <w:t>Technical Report Series-896.</w:t>
      </w:r>
      <w:proofErr w:type="gramEnd"/>
      <w:r w:rsidRPr="00285E42">
        <w:rPr>
          <w:rFonts w:cs="Arial"/>
          <w:sz w:val="20"/>
          <w:szCs w:val="20"/>
          <w:lang w:val="en-AU" w:eastAsia="en-AU"/>
        </w:rPr>
        <w:t xml:space="preserve"> </w:t>
      </w:r>
      <w:proofErr w:type="gramStart"/>
      <w:r w:rsidRPr="00285E42">
        <w:rPr>
          <w:rFonts w:cs="Arial"/>
          <w:sz w:val="20"/>
          <w:szCs w:val="20"/>
          <w:lang w:val="en-AU" w:eastAsia="en-AU"/>
        </w:rPr>
        <w:t>Report of an ad hoc panel on food allergens.</w:t>
      </w:r>
      <w:proofErr w:type="gramEnd"/>
      <w:r w:rsidRPr="00285E42">
        <w:rPr>
          <w:rFonts w:cs="Arial"/>
          <w:sz w:val="20"/>
          <w:szCs w:val="20"/>
          <w:lang w:val="en-AU" w:eastAsia="en-AU"/>
        </w:rPr>
        <w:t xml:space="preserve"> 53rd Report of JECFA, Annex 4:124-128. </w:t>
      </w:r>
    </w:p>
    <w:p w14:paraId="6791677B" w14:textId="53996C8F" w:rsidR="00233724" w:rsidRPr="00D96AA3" w:rsidRDefault="00DC32CF" w:rsidP="004E0940">
      <w:pPr>
        <w:tabs>
          <w:tab w:val="left" w:pos="284"/>
          <w:tab w:val="left" w:pos="3330"/>
        </w:tabs>
        <w:rPr>
          <w:rFonts w:cs="Arial"/>
          <w:sz w:val="20"/>
          <w:szCs w:val="20"/>
        </w:rPr>
      </w:pPr>
      <w:proofErr w:type="spellStart"/>
      <w:proofErr w:type="gramStart"/>
      <w:r>
        <w:rPr>
          <w:rFonts w:cs="Arial"/>
          <w:sz w:val="20"/>
          <w:szCs w:val="20"/>
        </w:rPr>
        <w:t>Zurzolo</w:t>
      </w:r>
      <w:proofErr w:type="spellEnd"/>
      <w:r>
        <w:rPr>
          <w:rFonts w:cs="Arial"/>
          <w:sz w:val="20"/>
          <w:szCs w:val="20"/>
        </w:rPr>
        <w:t xml:space="preserve"> GA, Mathai ML, </w:t>
      </w:r>
      <w:proofErr w:type="spellStart"/>
      <w:r>
        <w:rPr>
          <w:rFonts w:cs="Arial"/>
          <w:sz w:val="20"/>
          <w:szCs w:val="20"/>
        </w:rPr>
        <w:t>Koplin</w:t>
      </w:r>
      <w:proofErr w:type="spellEnd"/>
      <w:r>
        <w:rPr>
          <w:rFonts w:cs="Arial"/>
          <w:sz w:val="20"/>
          <w:szCs w:val="20"/>
        </w:rPr>
        <w:t xml:space="preserve"> JJ, Allen KJ (2013)</w:t>
      </w:r>
      <w:r w:rsidR="00D35016">
        <w:rPr>
          <w:rFonts w:cs="Arial"/>
          <w:sz w:val="20"/>
          <w:szCs w:val="20"/>
        </w:rPr>
        <w:t xml:space="preserve"> Precautionary allergen labelling following new labelling practice in Australia.</w:t>
      </w:r>
      <w:proofErr w:type="gramEnd"/>
      <w:r w:rsidR="00D35016">
        <w:rPr>
          <w:rFonts w:cs="Arial"/>
          <w:sz w:val="20"/>
          <w:szCs w:val="20"/>
        </w:rPr>
        <w:t xml:space="preserve"> J Paediatrics and Child Health 49:E306-E310</w:t>
      </w:r>
    </w:p>
    <w:sectPr w:rsidR="00233724" w:rsidRPr="00D96AA3" w:rsidSect="00E77CC1">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3CD0" w14:textId="77777777" w:rsidR="005D61BC" w:rsidRDefault="005D61BC" w:rsidP="00B301A9">
      <w:r>
        <w:separator/>
      </w:r>
    </w:p>
  </w:endnote>
  <w:endnote w:type="continuationSeparator" w:id="0">
    <w:p w14:paraId="55BFF521" w14:textId="77777777" w:rsidR="005D61BC" w:rsidRDefault="005D61BC" w:rsidP="00B301A9">
      <w:r>
        <w:continuationSeparator/>
      </w:r>
    </w:p>
  </w:endnote>
  <w:endnote w:type="continuationNotice" w:id="1">
    <w:p w14:paraId="6CD641BE" w14:textId="77777777" w:rsidR="005D61BC" w:rsidRDefault="005D6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B614" w14:textId="77777777" w:rsidR="004C71D9" w:rsidRDefault="004C7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501943"/>
      <w:docPartObj>
        <w:docPartGallery w:val="Page Numbers (Bottom of Page)"/>
        <w:docPartUnique/>
      </w:docPartObj>
    </w:sdtPr>
    <w:sdtEndPr>
      <w:rPr>
        <w:noProof/>
      </w:rPr>
    </w:sdtEndPr>
    <w:sdtContent>
      <w:p w14:paraId="09C87B36" w14:textId="7EBAFBD4" w:rsidR="00E77CC1" w:rsidRDefault="00E77CC1" w:rsidP="00E77CC1">
        <w:pPr>
          <w:pStyle w:val="Footer"/>
          <w:jc w:val="center"/>
        </w:pPr>
        <w:r>
          <w:fldChar w:fldCharType="begin"/>
        </w:r>
        <w:r>
          <w:instrText xml:space="preserve"> PAGE   \* MERGEFORMAT </w:instrText>
        </w:r>
        <w:r>
          <w:fldChar w:fldCharType="separate"/>
        </w:r>
        <w:r w:rsidR="000C1FA0">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72B81" w14:textId="346111F9" w:rsidR="00E77CC1" w:rsidRDefault="00E77CC1" w:rsidP="00DD3F63">
    <w:pPr>
      <w:pStyle w:val="Footer"/>
      <w:jc w:val="center"/>
    </w:pPr>
  </w:p>
  <w:p w14:paraId="5E458D75" w14:textId="77777777" w:rsidR="00E77CC1" w:rsidRDefault="00E77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4D788" w14:textId="77777777" w:rsidR="005D61BC" w:rsidRDefault="005D61BC" w:rsidP="00B301A9">
      <w:r>
        <w:separator/>
      </w:r>
    </w:p>
  </w:footnote>
  <w:footnote w:type="continuationSeparator" w:id="0">
    <w:p w14:paraId="57FA129B" w14:textId="77777777" w:rsidR="005D61BC" w:rsidRDefault="005D61BC" w:rsidP="00B301A9">
      <w:r>
        <w:continuationSeparator/>
      </w:r>
    </w:p>
  </w:footnote>
  <w:footnote w:type="continuationNotice" w:id="1">
    <w:p w14:paraId="7603C43A" w14:textId="77777777" w:rsidR="005D61BC" w:rsidRDefault="005D61BC"/>
  </w:footnote>
  <w:footnote w:id="2">
    <w:p w14:paraId="0E7AFACD" w14:textId="491022B6" w:rsidR="00E77CC1" w:rsidRPr="0088637A" w:rsidRDefault="00E77CC1" w:rsidP="00E77CC1">
      <w:pPr>
        <w:pStyle w:val="FootnoteText"/>
        <w:ind w:left="0" w:firstLine="0"/>
      </w:pPr>
      <w:r w:rsidRPr="0088637A">
        <w:rPr>
          <w:rStyle w:val="FootnoteReference"/>
          <w:szCs w:val="18"/>
        </w:rPr>
        <w:footnoteRef/>
      </w:r>
      <w:r w:rsidRPr="0088637A">
        <w:t xml:space="preserve"> </w:t>
      </w:r>
      <w:proofErr w:type="gramStart"/>
      <w:r w:rsidRPr="0088637A">
        <w:t>Kemp, AS and Wu W (2008) Food allergy and anaphylaxis – dealing with uncertainly.</w:t>
      </w:r>
      <w:proofErr w:type="gramEnd"/>
      <w:r w:rsidRPr="0088637A">
        <w:t xml:space="preserve"> Medical Journal of Australia, 188 (9):503-504</w:t>
      </w:r>
    </w:p>
  </w:footnote>
  <w:footnote w:id="3">
    <w:p w14:paraId="4C0901BC" w14:textId="0B1088B8" w:rsidR="00E77CC1" w:rsidRPr="009113F9" w:rsidRDefault="00E77CC1" w:rsidP="00507632">
      <w:pPr>
        <w:pStyle w:val="FootnoteText"/>
        <w:rPr>
          <w:rFonts w:cs="Arial"/>
          <w:sz w:val="20"/>
        </w:rPr>
      </w:pPr>
      <w:r w:rsidRPr="0088637A">
        <w:rPr>
          <w:rStyle w:val="FootnoteReference"/>
          <w:rFonts w:cs="Arial"/>
          <w:szCs w:val="18"/>
        </w:rPr>
        <w:footnoteRef/>
      </w:r>
      <w:r w:rsidRPr="0088637A">
        <w:rPr>
          <w:rFonts w:cs="Arial"/>
          <w:szCs w:val="18"/>
        </w:rPr>
        <w:t xml:space="preserve"> </w:t>
      </w:r>
      <w:hyperlink r:id="rId1" w:history="1">
        <w:r w:rsidRPr="0088637A">
          <w:rPr>
            <w:rStyle w:val="Hyperlink"/>
            <w:rFonts w:ascii="Arial" w:hAnsi="Arial" w:cs="Arial"/>
            <w:szCs w:val="18"/>
          </w:rPr>
          <w:t>F</w:t>
        </w:r>
        <w:r>
          <w:rPr>
            <w:rStyle w:val="Hyperlink"/>
            <w:rFonts w:ascii="Arial" w:hAnsi="Arial" w:cs="Arial"/>
            <w:szCs w:val="18"/>
          </w:rPr>
          <w:t>ood Standards Australia New Zealand (F</w:t>
        </w:r>
        <w:r w:rsidRPr="0088637A">
          <w:rPr>
            <w:rStyle w:val="Hyperlink"/>
            <w:rFonts w:ascii="Arial" w:hAnsi="Arial" w:cs="Arial"/>
            <w:szCs w:val="18"/>
          </w:rPr>
          <w:t>SANZ</w:t>
        </w:r>
        <w:r>
          <w:rPr>
            <w:rStyle w:val="Hyperlink"/>
            <w:rFonts w:ascii="Arial" w:hAnsi="Arial" w:cs="Arial"/>
            <w:szCs w:val="18"/>
          </w:rPr>
          <w:t>)</w:t>
        </w:r>
        <w:r w:rsidRPr="0088637A">
          <w:rPr>
            <w:rStyle w:val="Hyperlink"/>
            <w:rFonts w:ascii="Arial" w:hAnsi="Arial" w:cs="Arial"/>
            <w:szCs w:val="18"/>
          </w:rPr>
          <w:t xml:space="preserve"> - Review of the regulatory management (2010)</w:t>
        </w:r>
      </w:hyperlink>
    </w:p>
  </w:footnote>
  <w:footnote w:id="4">
    <w:p w14:paraId="68B110B1" w14:textId="51BD37E7" w:rsidR="00E77CC1" w:rsidRDefault="00E77CC1">
      <w:pPr>
        <w:pStyle w:val="FootnoteText"/>
      </w:pPr>
      <w:r>
        <w:rPr>
          <w:rStyle w:val="FootnoteReference"/>
        </w:rPr>
        <w:footnoteRef/>
      </w:r>
      <w:r>
        <w:t xml:space="preserve"> </w:t>
      </w:r>
      <w:proofErr w:type="spellStart"/>
      <w:r>
        <w:t>Loblay</w:t>
      </w:r>
      <w:proofErr w:type="spellEnd"/>
      <w:r>
        <w:t xml:space="preserve"> et al, 2009-unpublished data</w:t>
      </w:r>
    </w:p>
  </w:footnote>
  <w:footnote w:id="5">
    <w:p w14:paraId="104CEE73" w14:textId="63167CF2" w:rsidR="00E77CC1" w:rsidRPr="00054A22" w:rsidRDefault="00E77CC1" w:rsidP="00507632">
      <w:pPr>
        <w:pStyle w:val="FootnoteText"/>
        <w:rPr>
          <w:sz w:val="20"/>
        </w:rPr>
      </w:pPr>
      <w:r w:rsidRPr="00054A22">
        <w:rPr>
          <w:rStyle w:val="FootnoteReference"/>
          <w:sz w:val="20"/>
        </w:rPr>
        <w:footnoteRef/>
      </w:r>
      <w:r w:rsidRPr="00054A22">
        <w:rPr>
          <w:sz w:val="20"/>
        </w:rPr>
        <w:t xml:space="preserve"> </w:t>
      </w:r>
      <w:hyperlink r:id="rId2" w:history="1">
        <w:r w:rsidRPr="0088637A">
          <w:rPr>
            <w:rStyle w:val="Hyperlink"/>
            <w:rFonts w:ascii="Arial" w:hAnsi="Arial" w:cstheme="minorBidi"/>
            <w:szCs w:val="18"/>
          </w:rPr>
          <w:t>Western Australian Department of Agriculture and Food, 2014</w:t>
        </w:r>
      </w:hyperlink>
    </w:p>
  </w:footnote>
  <w:footnote w:id="6">
    <w:p w14:paraId="1B1DEA71" w14:textId="7C895722" w:rsidR="00E77CC1" w:rsidRPr="00B92958" w:rsidRDefault="00E77CC1" w:rsidP="0020053B">
      <w:pPr>
        <w:pStyle w:val="FootnoteText"/>
        <w:ind w:left="0" w:firstLine="0"/>
      </w:pPr>
      <w:r>
        <w:rPr>
          <w:rStyle w:val="FootnoteReference"/>
        </w:rPr>
        <w:footnoteRef/>
      </w:r>
      <w:r>
        <w:t xml:space="preserve"> A food allergen precautionary statement is a declaration of the possible inadvertent presence of an allergen in the food (e.g.  </w:t>
      </w:r>
      <w:proofErr w:type="gramStart"/>
      <w:r>
        <w:t>a</w:t>
      </w:r>
      <w:proofErr w:type="gramEnd"/>
      <w:r>
        <w:t xml:space="preserve"> ‘may contain’ statement). Precautionary statements are made by food manufacturers and importers on a voluntary basis.</w:t>
      </w:r>
    </w:p>
  </w:footnote>
  <w:footnote w:id="7">
    <w:p w14:paraId="1869A79F" w14:textId="3BE09FC6" w:rsidR="00E77CC1" w:rsidRPr="0088637A" w:rsidRDefault="00E77CC1" w:rsidP="0020053B">
      <w:pPr>
        <w:pStyle w:val="FootnoteText"/>
        <w:ind w:left="0" w:firstLine="0"/>
        <w:rPr>
          <w:rFonts w:cs="Arial"/>
          <w:szCs w:val="18"/>
        </w:rPr>
      </w:pPr>
      <w:r w:rsidRPr="0088637A">
        <w:rPr>
          <w:rStyle w:val="FootnoteReference"/>
          <w:rFonts w:cs="Arial"/>
          <w:szCs w:val="18"/>
        </w:rPr>
        <w:footnoteRef/>
      </w:r>
      <w:r w:rsidRPr="0088637A">
        <w:rPr>
          <w:rFonts w:cs="Arial"/>
          <w:szCs w:val="18"/>
        </w:rPr>
        <w:t xml:space="preserve"> </w:t>
      </w:r>
      <w:hyperlink r:id="rId3" w:history="1">
        <w:r w:rsidRPr="0088637A">
          <w:rPr>
            <w:rStyle w:val="Hyperlink"/>
            <w:rFonts w:ascii="Arial" w:hAnsi="Arial" w:cs="Arial"/>
            <w:szCs w:val="18"/>
          </w:rPr>
          <w:t>http://www.afgc.org.au/publications/product-identification-form-pif/</w:t>
        </w:r>
      </w:hyperlink>
    </w:p>
  </w:footnote>
  <w:footnote w:id="8">
    <w:p w14:paraId="285034C9" w14:textId="335E427A" w:rsidR="00E77CC1" w:rsidRPr="00054A22" w:rsidRDefault="00E77CC1" w:rsidP="0020053B">
      <w:pPr>
        <w:pStyle w:val="FootnoteText"/>
        <w:ind w:left="0" w:firstLine="0"/>
        <w:rPr>
          <w:sz w:val="20"/>
        </w:rPr>
      </w:pPr>
      <w:r w:rsidRPr="0088637A">
        <w:rPr>
          <w:rStyle w:val="FootnoteReference"/>
          <w:rFonts w:cs="Arial"/>
          <w:szCs w:val="18"/>
        </w:rPr>
        <w:footnoteRef/>
      </w:r>
      <w:r w:rsidRPr="0088637A">
        <w:t xml:space="preserve"> Pulse Australia is a peak industry body that represents all sectors of the pulse industry in Australia, from growers and agronomists through to researchers, merchants, traders and exporters. It is unique in that it is an independent, non-political and whole of industry organisation, which acts as a catalyst for the development of the pulse industry.</w:t>
      </w:r>
    </w:p>
  </w:footnote>
  <w:footnote w:id="9">
    <w:p w14:paraId="132B9445" w14:textId="42290A1A" w:rsidR="00E77CC1" w:rsidRDefault="00E77CC1" w:rsidP="00E77CC1">
      <w:pPr>
        <w:pStyle w:val="FootnoteText"/>
        <w:ind w:left="0" w:firstLine="0"/>
      </w:pPr>
      <w:r>
        <w:rPr>
          <w:rStyle w:val="FootnoteReference"/>
        </w:rPr>
        <w:footnoteRef/>
      </w:r>
      <w:r>
        <w:t xml:space="preserve"> </w:t>
      </w:r>
      <w:r w:rsidRPr="00D65F7E">
        <w:t xml:space="preserve">ASCIA-Access Economics Report (2007) </w:t>
      </w:r>
      <w:hyperlink r:id="rId4" w:history="1">
        <w:r w:rsidRPr="00583E57">
          <w:rPr>
            <w:rStyle w:val="Hyperlink"/>
            <w:rFonts w:ascii="Arial" w:hAnsi="Arial" w:cstheme="minorBidi"/>
          </w:rPr>
          <w:t>http://www.allergy.org.au/images/stories/pospapers/2007_economic_impact_allergies_report_13nov.pdf</w:t>
        </w:r>
      </w:hyperlink>
      <w:r>
        <w:t xml:space="preserve"> </w:t>
      </w:r>
    </w:p>
  </w:footnote>
  <w:footnote w:id="10">
    <w:p w14:paraId="204B8CA7" w14:textId="3B7561BC" w:rsidR="00E77CC1" w:rsidRDefault="00E77CC1" w:rsidP="00E77CC1">
      <w:pPr>
        <w:pStyle w:val="FootnoteText"/>
        <w:ind w:left="0" w:firstLine="0"/>
      </w:pPr>
      <w:r>
        <w:rPr>
          <w:rStyle w:val="FootnoteReference"/>
        </w:rPr>
        <w:footnoteRef/>
      </w:r>
      <w:r>
        <w:t xml:space="preserve"> </w:t>
      </w:r>
      <w:r>
        <w:rPr>
          <w:rFonts w:cs="Arial"/>
          <w:color w:val="000000"/>
          <w:szCs w:val="18"/>
        </w:rPr>
        <w:t xml:space="preserve">Costs of search are the opportunity cost of time while benefits are derived from the extent to which information has a monetary value and-a preventive health value, and the extent to which consumers regulate current diet. – </w:t>
      </w:r>
      <w:r w:rsidRPr="00D26AEA">
        <w:rPr>
          <w:rFonts w:cs="Arial"/>
          <w:color w:val="000000"/>
          <w:szCs w:val="18"/>
        </w:rPr>
        <w:t>Lawrence</w:t>
      </w:r>
      <w:r>
        <w:rPr>
          <w:rFonts w:cs="Arial"/>
          <w:color w:val="000000"/>
          <w:szCs w:val="18"/>
        </w:rPr>
        <w:t xml:space="preserve"> at al 1983</w:t>
      </w:r>
    </w:p>
  </w:footnote>
  <w:footnote w:id="11">
    <w:p w14:paraId="54388727" w14:textId="21333E6B" w:rsidR="00E77CC1" w:rsidRPr="0088637A" w:rsidRDefault="00E77CC1" w:rsidP="00507632">
      <w:pPr>
        <w:pStyle w:val="FootnoteText"/>
        <w:rPr>
          <w:szCs w:val="18"/>
        </w:rPr>
      </w:pPr>
      <w:r w:rsidRPr="0088637A">
        <w:rPr>
          <w:rStyle w:val="FootnoteReference"/>
          <w:szCs w:val="18"/>
        </w:rPr>
        <w:footnoteRef/>
      </w:r>
      <w:r w:rsidRPr="0088637A">
        <w:rPr>
          <w:szCs w:val="18"/>
        </w:rPr>
        <w:t xml:space="preserve"> </w:t>
      </w:r>
      <w:hyperlink r:id="rId5" w:history="1">
        <w:r w:rsidRPr="0088637A">
          <w:rPr>
            <w:rStyle w:val="Hyperlink"/>
            <w:rFonts w:ascii="Arial" w:hAnsi="Arial" w:cstheme="minorBidi"/>
            <w:szCs w:val="18"/>
          </w:rPr>
          <w:t>http://www.afgc.org.au/download/655/</w:t>
        </w:r>
      </w:hyperlink>
      <w:r w:rsidRPr="0088637A">
        <w:rPr>
          <w:szCs w:val="18"/>
        </w:rPr>
        <w:t xml:space="preserve"> </w:t>
      </w:r>
    </w:p>
  </w:footnote>
  <w:footnote w:id="12">
    <w:p w14:paraId="4FEFF0CF" w14:textId="45EE4F89" w:rsidR="00E77CC1" w:rsidRPr="0099292F" w:rsidRDefault="00E77CC1" w:rsidP="00507632">
      <w:pPr>
        <w:pStyle w:val="FootnoteText"/>
        <w:rPr>
          <w:sz w:val="20"/>
        </w:rPr>
      </w:pPr>
      <w:r w:rsidRPr="0088637A">
        <w:rPr>
          <w:rStyle w:val="FootnoteReference"/>
          <w:szCs w:val="18"/>
        </w:rPr>
        <w:footnoteRef/>
      </w:r>
      <w:r w:rsidRPr="0088637A">
        <w:rPr>
          <w:szCs w:val="18"/>
        </w:rPr>
        <w:t xml:space="preserve"> </w:t>
      </w:r>
      <w:hyperlink r:id="rId6" w:history="1">
        <w:r w:rsidRPr="005238EC">
          <w:rPr>
            <w:rStyle w:val="Hyperlink"/>
            <w:rFonts w:ascii="Arial" w:hAnsi="Arial" w:cstheme="minorBidi"/>
          </w:rPr>
          <w:t>http://allergenbureau.net/vital/vital-downloads/</w:t>
        </w:r>
      </w:hyperlink>
      <w:r>
        <w:t xml:space="preserve"> </w:t>
      </w:r>
    </w:p>
  </w:footnote>
  <w:footnote w:id="13">
    <w:p w14:paraId="32BF9441" w14:textId="626E0B3E" w:rsidR="00E77CC1" w:rsidRPr="00277589" w:rsidRDefault="00E77CC1" w:rsidP="00E77CC1">
      <w:pPr>
        <w:pStyle w:val="FootnoteText"/>
        <w:ind w:left="0" w:firstLine="0"/>
      </w:pPr>
      <w:r>
        <w:rPr>
          <w:rStyle w:val="FootnoteReference"/>
        </w:rPr>
        <w:footnoteRef/>
      </w:r>
      <w:r>
        <w:t xml:space="preserve"> </w:t>
      </w:r>
      <w:proofErr w:type="gramStart"/>
      <w:r w:rsidRPr="00277589">
        <w:t xml:space="preserve">Reproduced from: Anaphylaxis Australia </w:t>
      </w:r>
      <w:proofErr w:type="spellStart"/>
      <w:r w:rsidRPr="00277589">
        <w:t>Inc</w:t>
      </w:r>
      <w:proofErr w:type="spellEnd"/>
      <w:r w:rsidRPr="00277589">
        <w:t xml:space="preserve"> (2003) Survey of members on product labelling, history of reactions and severity.</w:t>
      </w:r>
      <w:proofErr w:type="gramEnd"/>
      <w:r w:rsidRPr="00277589">
        <w:t xml:space="preserve"> </w:t>
      </w:r>
      <w:hyperlink r:id="rId7" w:history="1">
        <w:r w:rsidRPr="000F3B12">
          <w:rPr>
            <w:rStyle w:val="Hyperlink"/>
            <w:rFonts w:ascii="Arial" w:hAnsi="Arial" w:cstheme="minorBidi"/>
          </w:rPr>
          <w:t>http://www.allergyfacts.org.au/images/pdf/AAI%20Food%20Labelling%20Survey%202003.pdf</w:t>
        </w:r>
      </w:hyperlink>
      <w:r w:rsidRPr="00277589">
        <w:t>, accessed 3 April 2013</w:t>
      </w:r>
    </w:p>
  </w:footnote>
  <w:footnote w:id="14">
    <w:p w14:paraId="7160D24C" w14:textId="1459C434" w:rsidR="00E77CC1" w:rsidRPr="002E1A2D" w:rsidRDefault="00E77CC1" w:rsidP="009D7A08">
      <w:pPr>
        <w:pStyle w:val="FootnoteText"/>
        <w:ind w:left="0" w:firstLine="0"/>
      </w:pPr>
      <w:r w:rsidRPr="00E77CC1">
        <w:rPr>
          <w:rStyle w:val="FootnoteReference"/>
        </w:rPr>
        <w:footnoteRef/>
      </w:r>
      <w:r w:rsidRPr="00E77CC1">
        <w:rPr>
          <w:vertAlign w:val="superscript"/>
        </w:rPr>
        <w:t xml:space="preserve"> </w:t>
      </w:r>
      <w:r w:rsidRPr="006010F7">
        <w:rPr>
          <w:b/>
        </w:rPr>
        <w:t>Notification</w:t>
      </w:r>
      <w:r w:rsidRPr="002E1A2D">
        <w:t xml:space="preserve"> - businesses face costs when they have to report certain events to a regulatory authority, either before or after the event </w:t>
      </w:r>
      <w:proofErr w:type="gramStart"/>
      <w:r w:rsidRPr="002E1A2D">
        <w:t>has</w:t>
      </w:r>
      <w:proofErr w:type="gramEnd"/>
      <w:r w:rsidRPr="002E1A2D">
        <w:t xml:space="preserve"> taken place.</w:t>
      </w:r>
    </w:p>
  </w:footnote>
  <w:footnote w:id="15">
    <w:p w14:paraId="2A70A592" w14:textId="52C8ABB2" w:rsidR="00E77CC1" w:rsidRPr="002E1A2D" w:rsidRDefault="00E77CC1" w:rsidP="009D7A08">
      <w:pPr>
        <w:pStyle w:val="FootnoteText"/>
        <w:ind w:left="0" w:firstLine="0"/>
      </w:pPr>
      <w:r w:rsidRPr="00E77CC1">
        <w:rPr>
          <w:rStyle w:val="FootnoteReference"/>
        </w:rPr>
        <w:footnoteRef/>
      </w:r>
      <w:r w:rsidRPr="002E1A2D">
        <w:t xml:space="preserve"> </w:t>
      </w:r>
      <w:r w:rsidRPr="006010F7">
        <w:rPr>
          <w:b/>
        </w:rPr>
        <w:t>Education</w:t>
      </w:r>
      <w:r w:rsidRPr="002E1A2D">
        <w:t xml:space="preserve"> - businesses face costs when keeping up to date with regulatory requirements.</w:t>
      </w:r>
    </w:p>
  </w:footnote>
  <w:footnote w:id="16">
    <w:p w14:paraId="3E8CA489" w14:textId="776FBD54" w:rsidR="00E77CC1" w:rsidRPr="002E1A2D" w:rsidRDefault="00E77CC1" w:rsidP="009D7A08">
      <w:pPr>
        <w:pStyle w:val="FootnoteText"/>
        <w:ind w:left="0" w:firstLine="0"/>
      </w:pPr>
      <w:r w:rsidRPr="00F84748">
        <w:rPr>
          <w:rStyle w:val="FootnoteReference"/>
        </w:rPr>
        <w:footnoteRef/>
      </w:r>
      <w:r w:rsidRPr="00E77CC1">
        <w:rPr>
          <w:vertAlign w:val="superscript"/>
        </w:rPr>
        <w:t xml:space="preserve"> </w:t>
      </w:r>
      <w:r w:rsidRPr="006010F7">
        <w:rPr>
          <w:b/>
        </w:rPr>
        <w:t>Permission</w:t>
      </w:r>
      <w:r w:rsidRPr="002E1A2D">
        <w:t xml:space="preserve"> - businesses face costs when applying for and maintaining permission to conduct an activity.</w:t>
      </w:r>
    </w:p>
  </w:footnote>
  <w:footnote w:id="17">
    <w:p w14:paraId="3490F516" w14:textId="14BF2E6A" w:rsidR="00E77CC1" w:rsidRPr="002E1A2D" w:rsidRDefault="00E77CC1" w:rsidP="009D7A08">
      <w:pPr>
        <w:pStyle w:val="FootnoteText"/>
        <w:ind w:left="0" w:firstLine="0"/>
      </w:pPr>
      <w:r w:rsidRPr="009D7A08">
        <w:rPr>
          <w:rStyle w:val="FootnoteReference"/>
        </w:rPr>
        <w:footnoteRef/>
      </w:r>
      <w:r w:rsidRPr="00E77CC1">
        <w:rPr>
          <w:vertAlign w:val="superscript"/>
        </w:rPr>
        <w:t xml:space="preserve"> </w:t>
      </w:r>
      <w:r w:rsidRPr="006010F7">
        <w:rPr>
          <w:b/>
        </w:rPr>
        <w:t>Purchasing</w:t>
      </w:r>
      <w:r w:rsidRPr="002E1A2D">
        <w:t xml:space="preserve"> - businesses face costs when having to purchase a service (advice) or a product (materials or equipment) to comply with a regulation.</w:t>
      </w:r>
    </w:p>
  </w:footnote>
  <w:footnote w:id="18">
    <w:p w14:paraId="38171440" w14:textId="05644565" w:rsidR="00E77CC1" w:rsidRPr="002E1A2D" w:rsidRDefault="00E77CC1" w:rsidP="009D7A08">
      <w:pPr>
        <w:pStyle w:val="FootnoteText"/>
        <w:ind w:left="0" w:firstLine="0"/>
      </w:pPr>
      <w:r w:rsidRPr="009D7A08">
        <w:rPr>
          <w:rStyle w:val="FootnoteReference"/>
        </w:rPr>
        <w:footnoteRef/>
      </w:r>
      <w:r w:rsidRPr="002E1A2D">
        <w:t xml:space="preserve"> </w:t>
      </w:r>
      <w:r w:rsidRPr="006010F7">
        <w:rPr>
          <w:b/>
        </w:rPr>
        <w:t>Record keeping</w:t>
      </w:r>
      <w:r w:rsidRPr="002E1A2D">
        <w:t xml:space="preserve"> - businesses face costs to keep statutory documents up to date.</w:t>
      </w:r>
    </w:p>
  </w:footnote>
  <w:footnote w:id="19">
    <w:p w14:paraId="6870AB1F" w14:textId="72C6DF99" w:rsidR="00E77CC1" w:rsidRPr="002E1A2D" w:rsidRDefault="00E77CC1" w:rsidP="009D7A08">
      <w:pPr>
        <w:pStyle w:val="FootnoteText"/>
        <w:ind w:left="0" w:firstLine="0"/>
      </w:pPr>
      <w:r w:rsidRPr="009D7A08">
        <w:rPr>
          <w:rStyle w:val="FootnoteReference"/>
        </w:rPr>
        <w:footnoteRef/>
      </w:r>
      <w:r w:rsidRPr="002E1A2D">
        <w:t xml:space="preserve"> </w:t>
      </w:r>
      <w:r w:rsidRPr="006010F7">
        <w:rPr>
          <w:b/>
        </w:rPr>
        <w:t>Enforcemen</w:t>
      </w:r>
      <w:r w:rsidRPr="002E1A2D">
        <w:t xml:space="preserve">t - businesses face costs when cooperating with audits, inspections and regulatory enforcement activities. </w:t>
      </w:r>
    </w:p>
  </w:footnote>
  <w:footnote w:id="20">
    <w:p w14:paraId="4561B63A" w14:textId="527CDB5B" w:rsidR="00E77CC1" w:rsidRPr="002E1A2D" w:rsidRDefault="00E77CC1" w:rsidP="009D7A08">
      <w:pPr>
        <w:pStyle w:val="FootnoteText"/>
        <w:ind w:left="0" w:firstLine="0"/>
      </w:pPr>
      <w:r w:rsidRPr="009D7A08">
        <w:rPr>
          <w:rStyle w:val="FootnoteReference"/>
        </w:rPr>
        <w:footnoteRef/>
      </w:r>
      <w:r w:rsidRPr="00E77CC1">
        <w:rPr>
          <w:vertAlign w:val="superscript"/>
        </w:rPr>
        <w:t xml:space="preserve"> </w:t>
      </w:r>
      <w:r w:rsidRPr="006010F7">
        <w:rPr>
          <w:b/>
        </w:rPr>
        <w:t>Publication and documentation</w:t>
      </w:r>
      <w:r w:rsidRPr="002E1A2D">
        <w:t xml:space="preserve"> - businesses face costs when having to produce documents for third parties.</w:t>
      </w:r>
    </w:p>
  </w:footnote>
  <w:footnote w:id="21">
    <w:p w14:paraId="5098B379" w14:textId="1AF805C2" w:rsidR="00E77CC1" w:rsidRPr="002E1A2D" w:rsidRDefault="00E77CC1" w:rsidP="009D7A08">
      <w:pPr>
        <w:pStyle w:val="FootnoteText"/>
        <w:ind w:left="0" w:firstLine="0"/>
      </w:pPr>
      <w:r w:rsidRPr="009D7A08">
        <w:rPr>
          <w:rStyle w:val="FootnoteReference"/>
        </w:rPr>
        <w:footnoteRef/>
      </w:r>
      <w:r w:rsidRPr="00E77CC1">
        <w:rPr>
          <w:vertAlign w:val="superscript"/>
        </w:rPr>
        <w:t xml:space="preserve"> </w:t>
      </w:r>
      <w:r w:rsidRPr="006010F7">
        <w:rPr>
          <w:b/>
        </w:rPr>
        <w:t>Procedural</w:t>
      </w:r>
      <w:r w:rsidRPr="002E1A2D">
        <w:t xml:space="preserve"> - businesses face non-administrative costs imposed by some regulations.</w:t>
      </w:r>
    </w:p>
  </w:footnote>
  <w:footnote w:id="22">
    <w:p w14:paraId="0D2A1216" w14:textId="380192D5" w:rsidR="00E77CC1" w:rsidRPr="002E1A2D" w:rsidRDefault="00E77CC1" w:rsidP="009D7A08">
      <w:pPr>
        <w:pStyle w:val="FootnoteText"/>
        <w:ind w:left="0" w:firstLine="0"/>
      </w:pPr>
      <w:r w:rsidRPr="009D7A08">
        <w:rPr>
          <w:rStyle w:val="FootnoteReference"/>
        </w:rPr>
        <w:footnoteRef/>
      </w:r>
      <w:r w:rsidRPr="002E1A2D">
        <w:t xml:space="preserve"> </w:t>
      </w:r>
      <w:r w:rsidRPr="006010F7">
        <w:rPr>
          <w:b/>
        </w:rPr>
        <w:t>Delay</w:t>
      </w:r>
      <w:r w:rsidRPr="002E1A2D">
        <w:t xml:space="preserve"> - businesses face costs when administrative delays result in expenses and loss of income.</w:t>
      </w:r>
    </w:p>
  </w:footnote>
  <w:footnote w:id="23">
    <w:p w14:paraId="22048367" w14:textId="2F6AC76D" w:rsidR="00E77CC1" w:rsidRPr="00227C01" w:rsidRDefault="00E77CC1" w:rsidP="009D7A08">
      <w:pPr>
        <w:pStyle w:val="FootnoteText"/>
        <w:ind w:left="0" w:firstLine="0"/>
      </w:pPr>
      <w:r w:rsidRPr="009D7A08">
        <w:rPr>
          <w:rStyle w:val="FootnoteReference"/>
        </w:rPr>
        <w:footnoteRef/>
      </w:r>
      <w:r w:rsidRPr="00E77CC1">
        <w:rPr>
          <w:vertAlign w:val="superscript"/>
        </w:rPr>
        <w:t xml:space="preserve"> </w:t>
      </w:r>
      <w:r w:rsidRPr="006010F7">
        <w:rPr>
          <w:b/>
        </w:rPr>
        <w:t xml:space="preserve">Labelling </w:t>
      </w:r>
      <w:r w:rsidRPr="002E1A2D">
        <w:t>- declaring the presence of lupin on labels or displaying or providing information to consumers about the presence of lupin where a label is not required.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7562" w14:textId="77777777" w:rsidR="004C71D9" w:rsidRDefault="004C71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3E10F" w14:textId="77777777" w:rsidR="004C71D9" w:rsidRDefault="004C71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4A2B6" w14:textId="77777777" w:rsidR="004C71D9" w:rsidRDefault="004C7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E1F062BA"/>
    <w:lvl w:ilvl="0" w:tplc="6B5AB52C">
      <w:start w:val="1"/>
      <w:numFmt w:val="bullet"/>
      <w:pStyle w:val="FS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F47EA9"/>
    <w:multiLevelType w:val="multilevel"/>
    <w:tmpl w:val="E7207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C7054D5"/>
    <w:multiLevelType w:val="hybridMultilevel"/>
    <w:tmpl w:val="61AA4B3E"/>
    <w:lvl w:ilvl="0" w:tplc="272043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26E8F"/>
    <w:multiLevelType w:val="hybridMultilevel"/>
    <w:tmpl w:val="83C22E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A9B6D47"/>
    <w:multiLevelType w:val="hybridMultilevel"/>
    <w:tmpl w:val="2C6A239C"/>
    <w:lvl w:ilvl="0" w:tplc="F96A19EA">
      <w:start w:val="1"/>
      <w:numFmt w:val="bullet"/>
      <w:lvlText w:val="o"/>
      <w:lvlJc w:val="left"/>
      <w:pPr>
        <w:ind w:left="720" w:hanging="360"/>
      </w:pPr>
      <w:rPr>
        <w:rFonts w:ascii="Courier New" w:hAnsi="Courier New" w:hint="default"/>
        <w:caps w:val="0"/>
        <w:strike w:val="0"/>
        <w:dstrike w:val="0"/>
        <w:outline w:val="0"/>
        <w:shadow w:val="0"/>
        <w:emboss w:val="0"/>
        <w:imprint w:val="0"/>
        <w:vanish w:val="0"/>
        <w:sz w:val="22"/>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AA1457"/>
    <w:multiLevelType w:val="multilevel"/>
    <w:tmpl w:val="155AA0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D6A66C5"/>
    <w:multiLevelType w:val="hybridMultilevel"/>
    <w:tmpl w:val="C1464236"/>
    <w:lvl w:ilvl="0" w:tplc="F96A19EA">
      <w:start w:val="1"/>
      <w:numFmt w:val="bullet"/>
      <w:lvlText w:val="o"/>
      <w:lvlJc w:val="left"/>
      <w:pPr>
        <w:ind w:left="644" w:hanging="360"/>
      </w:pPr>
      <w:rPr>
        <w:rFonts w:ascii="Courier New" w:hAnsi="Courier New" w:hint="default"/>
        <w:caps w:val="0"/>
        <w:strike w:val="0"/>
        <w:dstrike w:val="0"/>
        <w:outline w:val="0"/>
        <w:shadow w:val="0"/>
        <w:emboss w:val="0"/>
        <w:imprint w:val="0"/>
        <w:vanish w:val="0"/>
        <w:sz w:val="22"/>
        <w:u w:val="none"/>
        <w:vertAlign w:val="baseline"/>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526386D"/>
    <w:multiLevelType w:val="hybridMultilevel"/>
    <w:tmpl w:val="0144F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DD26AA9"/>
    <w:multiLevelType w:val="hybridMultilevel"/>
    <w:tmpl w:val="2738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13339A"/>
    <w:multiLevelType w:val="hybridMultilevel"/>
    <w:tmpl w:val="5FD4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4A2C67"/>
    <w:multiLevelType w:val="hybridMultilevel"/>
    <w:tmpl w:val="7188D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6B45402"/>
    <w:multiLevelType w:val="hybridMultilevel"/>
    <w:tmpl w:val="3B56B1B0"/>
    <w:lvl w:ilvl="0" w:tplc="27B21D44">
      <w:start w:val="1"/>
      <w:numFmt w:val="bullet"/>
      <w:pStyle w:val="ListBullet"/>
      <w:lvlText w:val=""/>
      <w:lvlJc w:val="left"/>
      <w:pPr>
        <w:tabs>
          <w:tab w:val="num" w:pos="360"/>
        </w:tabs>
        <w:ind w:left="360" w:hanging="360"/>
      </w:pPr>
      <w:rPr>
        <w:rFonts w:ascii="Symbol" w:hAnsi="Symbol" w:hint="default"/>
        <w:color w:val="354677"/>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8B3A4F"/>
    <w:multiLevelType w:val="hybridMultilevel"/>
    <w:tmpl w:val="EF4A8F22"/>
    <w:lvl w:ilvl="0" w:tplc="2D96232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7"/>
  </w:num>
  <w:num w:numId="2">
    <w:abstractNumId w:val="10"/>
  </w:num>
  <w:num w:numId="3">
    <w:abstractNumId w:val="12"/>
  </w:num>
  <w:num w:numId="4">
    <w:abstractNumId w:val="15"/>
  </w:num>
  <w:num w:numId="5">
    <w:abstractNumId w:val="0"/>
  </w:num>
  <w:num w:numId="6">
    <w:abstractNumId w:val="11"/>
  </w:num>
  <w:num w:numId="7">
    <w:abstractNumId w:val="2"/>
  </w:num>
  <w:num w:numId="8">
    <w:abstractNumId w:val="9"/>
  </w:num>
  <w:num w:numId="9">
    <w:abstractNumId w:val="8"/>
  </w:num>
  <w:num w:numId="10">
    <w:abstractNumId w:val="1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3"/>
  </w:num>
  <w:num w:numId="24">
    <w:abstractNumId w:val="14"/>
  </w:num>
  <w:num w:numId="25">
    <w:abstractNumId w:val="17"/>
  </w:num>
  <w:num w:numId="26">
    <w:abstractNumId w:val="13"/>
  </w:num>
  <w:num w:numId="27">
    <w:abstractNumId w:val="7"/>
  </w:num>
  <w:num w:numId="28">
    <w:abstractNumId w:val="17"/>
  </w:num>
  <w:num w:numId="29">
    <w:abstractNumId w:val="17"/>
  </w:num>
  <w:num w:numId="30">
    <w:abstractNumId w:val="10"/>
  </w:num>
  <w:num w:numId="3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s>
  <w:rsids>
    <w:rsidRoot w:val="00B301A9"/>
    <w:rsid w:val="000009BF"/>
    <w:rsid w:val="000017C3"/>
    <w:rsid w:val="00001F0B"/>
    <w:rsid w:val="000035C6"/>
    <w:rsid w:val="00004EF6"/>
    <w:rsid w:val="0000542C"/>
    <w:rsid w:val="00005D22"/>
    <w:rsid w:val="000068C8"/>
    <w:rsid w:val="0000760E"/>
    <w:rsid w:val="00007FEA"/>
    <w:rsid w:val="00010329"/>
    <w:rsid w:val="0001285E"/>
    <w:rsid w:val="000142BB"/>
    <w:rsid w:val="00016332"/>
    <w:rsid w:val="000173E4"/>
    <w:rsid w:val="0001789B"/>
    <w:rsid w:val="00027B9C"/>
    <w:rsid w:val="000322A6"/>
    <w:rsid w:val="00034CC9"/>
    <w:rsid w:val="00034E14"/>
    <w:rsid w:val="0003536D"/>
    <w:rsid w:val="0003543F"/>
    <w:rsid w:val="00035C83"/>
    <w:rsid w:val="000366A8"/>
    <w:rsid w:val="00036F12"/>
    <w:rsid w:val="0003760C"/>
    <w:rsid w:val="00037F7B"/>
    <w:rsid w:val="000400C4"/>
    <w:rsid w:val="00041643"/>
    <w:rsid w:val="00042744"/>
    <w:rsid w:val="00042CB4"/>
    <w:rsid w:val="000439B9"/>
    <w:rsid w:val="00043BD2"/>
    <w:rsid w:val="00043F2F"/>
    <w:rsid w:val="00044DF2"/>
    <w:rsid w:val="00046665"/>
    <w:rsid w:val="000467F9"/>
    <w:rsid w:val="0005068A"/>
    <w:rsid w:val="0005200E"/>
    <w:rsid w:val="0005268B"/>
    <w:rsid w:val="00052D33"/>
    <w:rsid w:val="000548E8"/>
    <w:rsid w:val="00054A22"/>
    <w:rsid w:val="00056724"/>
    <w:rsid w:val="00057281"/>
    <w:rsid w:val="00057307"/>
    <w:rsid w:val="000621AA"/>
    <w:rsid w:val="000622E7"/>
    <w:rsid w:val="000635BD"/>
    <w:rsid w:val="0006464C"/>
    <w:rsid w:val="000653B1"/>
    <w:rsid w:val="000657CA"/>
    <w:rsid w:val="00065DAB"/>
    <w:rsid w:val="000666CA"/>
    <w:rsid w:val="00066854"/>
    <w:rsid w:val="00066D85"/>
    <w:rsid w:val="0006701E"/>
    <w:rsid w:val="00070F7A"/>
    <w:rsid w:val="0007215A"/>
    <w:rsid w:val="00072BEC"/>
    <w:rsid w:val="00073BE0"/>
    <w:rsid w:val="00073CF6"/>
    <w:rsid w:val="00074708"/>
    <w:rsid w:val="00075BF7"/>
    <w:rsid w:val="0007784B"/>
    <w:rsid w:val="000803AB"/>
    <w:rsid w:val="00080B37"/>
    <w:rsid w:val="00080DAD"/>
    <w:rsid w:val="00081323"/>
    <w:rsid w:val="00082407"/>
    <w:rsid w:val="0008569D"/>
    <w:rsid w:val="000856B9"/>
    <w:rsid w:val="00086FB4"/>
    <w:rsid w:val="000876F2"/>
    <w:rsid w:val="00090A87"/>
    <w:rsid w:val="00092B92"/>
    <w:rsid w:val="000932A7"/>
    <w:rsid w:val="00094CC1"/>
    <w:rsid w:val="000955A6"/>
    <w:rsid w:val="00096F38"/>
    <w:rsid w:val="000A04A3"/>
    <w:rsid w:val="000A1D35"/>
    <w:rsid w:val="000A2020"/>
    <w:rsid w:val="000A2C71"/>
    <w:rsid w:val="000A2D92"/>
    <w:rsid w:val="000A38F8"/>
    <w:rsid w:val="000A447A"/>
    <w:rsid w:val="000A4514"/>
    <w:rsid w:val="000A55EC"/>
    <w:rsid w:val="000A5B13"/>
    <w:rsid w:val="000A5F6B"/>
    <w:rsid w:val="000B3A65"/>
    <w:rsid w:val="000B4DD8"/>
    <w:rsid w:val="000B6200"/>
    <w:rsid w:val="000B7C87"/>
    <w:rsid w:val="000B7FE8"/>
    <w:rsid w:val="000C15FA"/>
    <w:rsid w:val="000C1FA0"/>
    <w:rsid w:val="000C21CD"/>
    <w:rsid w:val="000C27A1"/>
    <w:rsid w:val="000C37BF"/>
    <w:rsid w:val="000C588A"/>
    <w:rsid w:val="000C63B8"/>
    <w:rsid w:val="000C68C9"/>
    <w:rsid w:val="000D2928"/>
    <w:rsid w:val="000D2C79"/>
    <w:rsid w:val="000D3918"/>
    <w:rsid w:val="000D40DB"/>
    <w:rsid w:val="000D6319"/>
    <w:rsid w:val="000D692D"/>
    <w:rsid w:val="000E02E1"/>
    <w:rsid w:val="000E0E76"/>
    <w:rsid w:val="000E1D4F"/>
    <w:rsid w:val="000E24E0"/>
    <w:rsid w:val="000E2D43"/>
    <w:rsid w:val="000E2DC9"/>
    <w:rsid w:val="000E511E"/>
    <w:rsid w:val="000E527E"/>
    <w:rsid w:val="000E60B8"/>
    <w:rsid w:val="000E6E72"/>
    <w:rsid w:val="000F0992"/>
    <w:rsid w:val="000F09EE"/>
    <w:rsid w:val="000F0E0E"/>
    <w:rsid w:val="000F107A"/>
    <w:rsid w:val="000F2196"/>
    <w:rsid w:val="000F243E"/>
    <w:rsid w:val="000F3EDE"/>
    <w:rsid w:val="000F45FB"/>
    <w:rsid w:val="000F52C7"/>
    <w:rsid w:val="000F5C14"/>
    <w:rsid w:val="000F6835"/>
    <w:rsid w:val="000F736F"/>
    <w:rsid w:val="00100E26"/>
    <w:rsid w:val="001017CA"/>
    <w:rsid w:val="001020C8"/>
    <w:rsid w:val="001035F4"/>
    <w:rsid w:val="0010366A"/>
    <w:rsid w:val="001052FA"/>
    <w:rsid w:val="00105E10"/>
    <w:rsid w:val="00106107"/>
    <w:rsid w:val="0010648C"/>
    <w:rsid w:val="00106FE2"/>
    <w:rsid w:val="00107750"/>
    <w:rsid w:val="0011010F"/>
    <w:rsid w:val="00110760"/>
    <w:rsid w:val="00112DDC"/>
    <w:rsid w:val="00114017"/>
    <w:rsid w:val="00114B98"/>
    <w:rsid w:val="00114EE0"/>
    <w:rsid w:val="00115260"/>
    <w:rsid w:val="00115CF3"/>
    <w:rsid w:val="001208E0"/>
    <w:rsid w:val="00121B59"/>
    <w:rsid w:val="001223A3"/>
    <w:rsid w:val="00122ED9"/>
    <w:rsid w:val="00123053"/>
    <w:rsid w:val="00124FCD"/>
    <w:rsid w:val="00125CA0"/>
    <w:rsid w:val="00125D19"/>
    <w:rsid w:val="00126333"/>
    <w:rsid w:val="001310AF"/>
    <w:rsid w:val="00131ABB"/>
    <w:rsid w:val="001339AC"/>
    <w:rsid w:val="00135103"/>
    <w:rsid w:val="0013550E"/>
    <w:rsid w:val="001366E4"/>
    <w:rsid w:val="00140A63"/>
    <w:rsid w:val="0014145A"/>
    <w:rsid w:val="00141A49"/>
    <w:rsid w:val="00141BD1"/>
    <w:rsid w:val="00142F28"/>
    <w:rsid w:val="00143277"/>
    <w:rsid w:val="00143460"/>
    <w:rsid w:val="0014379C"/>
    <w:rsid w:val="00144AE3"/>
    <w:rsid w:val="00146933"/>
    <w:rsid w:val="001506A1"/>
    <w:rsid w:val="001507E6"/>
    <w:rsid w:val="001522FE"/>
    <w:rsid w:val="00153E25"/>
    <w:rsid w:val="00154934"/>
    <w:rsid w:val="0015742B"/>
    <w:rsid w:val="00161159"/>
    <w:rsid w:val="00161806"/>
    <w:rsid w:val="0016395B"/>
    <w:rsid w:val="00164805"/>
    <w:rsid w:val="00164D0A"/>
    <w:rsid w:val="00164DAB"/>
    <w:rsid w:val="00165B00"/>
    <w:rsid w:val="00166879"/>
    <w:rsid w:val="00166D87"/>
    <w:rsid w:val="00166EFA"/>
    <w:rsid w:val="00167EF6"/>
    <w:rsid w:val="001718E1"/>
    <w:rsid w:val="0017293B"/>
    <w:rsid w:val="001734EA"/>
    <w:rsid w:val="00173DDF"/>
    <w:rsid w:val="00174725"/>
    <w:rsid w:val="00175D15"/>
    <w:rsid w:val="00176707"/>
    <w:rsid w:val="00177081"/>
    <w:rsid w:val="00177812"/>
    <w:rsid w:val="00177E8F"/>
    <w:rsid w:val="00180143"/>
    <w:rsid w:val="001812BF"/>
    <w:rsid w:val="00181D40"/>
    <w:rsid w:val="001842DE"/>
    <w:rsid w:val="001843A3"/>
    <w:rsid w:val="00184403"/>
    <w:rsid w:val="001857E6"/>
    <w:rsid w:val="00185AF4"/>
    <w:rsid w:val="00186597"/>
    <w:rsid w:val="0018663F"/>
    <w:rsid w:val="00190A46"/>
    <w:rsid w:val="00191770"/>
    <w:rsid w:val="001919E0"/>
    <w:rsid w:val="00191A44"/>
    <w:rsid w:val="0019397F"/>
    <w:rsid w:val="00196DB9"/>
    <w:rsid w:val="00197B42"/>
    <w:rsid w:val="001A0859"/>
    <w:rsid w:val="001A0AD1"/>
    <w:rsid w:val="001A1238"/>
    <w:rsid w:val="001A154F"/>
    <w:rsid w:val="001A1558"/>
    <w:rsid w:val="001A2ED6"/>
    <w:rsid w:val="001A4B85"/>
    <w:rsid w:val="001A4F37"/>
    <w:rsid w:val="001A53F9"/>
    <w:rsid w:val="001A7659"/>
    <w:rsid w:val="001B081F"/>
    <w:rsid w:val="001B0981"/>
    <w:rsid w:val="001B2235"/>
    <w:rsid w:val="001B4008"/>
    <w:rsid w:val="001B5A9B"/>
    <w:rsid w:val="001B5ACD"/>
    <w:rsid w:val="001B69F6"/>
    <w:rsid w:val="001B7643"/>
    <w:rsid w:val="001C0A6A"/>
    <w:rsid w:val="001C22BA"/>
    <w:rsid w:val="001C2C32"/>
    <w:rsid w:val="001C39A2"/>
    <w:rsid w:val="001C43B5"/>
    <w:rsid w:val="001C4A9F"/>
    <w:rsid w:val="001C5126"/>
    <w:rsid w:val="001C668B"/>
    <w:rsid w:val="001C743D"/>
    <w:rsid w:val="001C77A5"/>
    <w:rsid w:val="001C799F"/>
    <w:rsid w:val="001D0133"/>
    <w:rsid w:val="001D1BF5"/>
    <w:rsid w:val="001D247C"/>
    <w:rsid w:val="001D5A1A"/>
    <w:rsid w:val="001D5E78"/>
    <w:rsid w:val="001D6830"/>
    <w:rsid w:val="001E1172"/>
    <w:rsid w:val="001E1FC2"/>
    <w:rsid w:val="001E38CA"/>
    <w:rsid w:val="001E45D6"/>
    <w:rsid w:val="001E4CA7"/>
    <w:rsid w:val="001E4FE1"/>
    <w:rsid w:val="001E53CC"/>
    <w:rsid w:val="001E54E4"/>
    <w:rsid w:val="001E67CE"/>
    <w:rsid w:val="001E696B"/>
    <w:rsid w:val="001E6B2E"/>
    <w:rsid w:val="001E6E3E"/>
    <w:rsid w:val="001E739A"/>
    <w:rsid w:val="001E75D3"/>
    <w:rsid w:val="001E7FB1"/>
    <w:rsid w:val="001F0BB0"/>
    <w:rsid w:val="001F2268"/>
    <w:rsid w:val="001F6B1E"/>
    <w:rsid w:val="001F7D87"/>
    <w:rsid w:val="0020053B"/>
    <w:rsid w:val="002007E7"/>
    <w:rsid w:val="002025E4"/>
    <w:rsid w:val="00203759"/>
    <w:rsid w:val="00203ADA"/>
    <w:rsid w:val="00203B7F"/>
    <w:rsid w:val="00204374"/>
    <w:rsid w:val="0020440E"/>
    <w:rsid w:val="002048E6"/>
    <w:rsid w:val="00205DC6"/>
    <w:rsid w:val="00205E0F"/>
    <w:rsid w:val="00207456"/>
    <w:rsid w:val="00210637"/>
    <w:rsid w:val="00212B48"/>
    <w:rsid w:val="00213649"/>
    <w:rsid w:val="00214718"/>
    <w:rsid w:val="00214D65"/>
    <w:rsid w:val="00215007"/>
    <w:rsid w:val="00215523"/>
    <w:rsid w:val="0021585E"/>
    <w:rsid w:val="002160A3"/>
    <w:rsid w:val="00216E4A"/>
    <w:rsid w:val="00217979"/>
    <w:rsid w:val="00222277"/>
    <w:rsid w:val="00222769"/>
    <w:rsid w:val="002232B1"/>
    <w:rsid w:val="00223582"/>
    <w:rsid w:val="00223954"/>
    <w:rsid w:val="00224502"/>
    <w:rsid w:val="00224B05"/>
    <w:rsid w:val="002268F6"/>
    <w:rsid w:val="00233709"/>
    <w:rsid w:val="00233724"/>
    <w:rsid w:val="002339C6"/>
    <w:rsid w:val="00234007"/>
    <w:rsid w:val="00234C31"/>
    <w:rsid w:val="002368D1"/>
    <w:rsid w:val="00236F52"/>
    <w:rsid w:val="002372C2"/>
    <w:rsid w:val="00240C7B"/>
    <w:rsid w:val="00240EFE"/>
    <w:rsid w:val="00243486"/>
    <w:rsid w:val="00244E78"/>
    <w:rsid w:val="00246457"/>
    <w:rsid w:val="00246755"/>
    <w:rsid w:val="002469CA"/>
    <w:rsid w:val="0025002A"/>
    <w:rsid w:val="00250C74"/>
    <w:rsid w:val="002514EC"/>
    <w:rsid w:val="00251C95"/>
    <w:rsid w:val="00252878"/>
    <w:rsid w:val="002528CB"/>
    <w:rsid w:val="002545B4"/>
    <w:rsid w:val="002551DF"/>
    <w:rsid w:val="002554AC"/>
    <w:rsid w:val="00255933"/>
    <w:rsid w:val="00257077"/>
    <w:rsid w:val="00261B1D"/>
    <w:rsid w:val="002634A8"/>
    <w:rsid w:val="00263E95"/>
    <w:rsid w:val="0027146E"/>
    <w:rsid w:val="002716FC"/>
    <w:rsid w:val="002740F0"/>
    <w:rsid w:val="00277589"/>
    <w:rsid w:val="00277DAB"/>
    <w:rsid w:val="0028068D"/>
    <w:rsid w:val="0028113B"/>
    <w:rsid w:val="00281DC5"/>
    <w:rsid w:val="00284786"/>
    <w:rsid w:val="00286D2E"/>
    <w:rsid w:val="00287092"/>
    <w:rsid w:val="00287287"/>
    <w:rsid w:val="0028740B"/>
    <w:rsid w:val="00287BD2"/>
    <w:rsid w:val="00290D80"/>
    <w:rsid w:val="00290F02"/>
    <w:rsid w:val="00292A3E"/>
    <w:rsid w:val="0029428F"/>
    <w:rsid w:val="002957FE"/>
    <w:rsid w:val="002965B6"/>
    <w:rsid w:val="002A10E8"/>
    <w:rsid w:val="002A1CE5"/>
    <w:rsid w:val="002A2C62"/>
    <w:rsid w:val="002A2FD7"/>
    <w:rsid w:val="002A76E3"/>
    <w:rsid w:val="002A7E52"/>
    <w:rsid w:val="002B442B"/>
    <w:rsid w:val="002B4A38"/>
    <w:rsid w:val="002B65DB"/>
    <w:rsid w:val="002B6EDE"/>
    <w:rsid w:val="002C04C7"/>
    <w:rsid w:val="002C0AE9"/>
    <w:rsid w:val="002C10AD"/>
    <w:rsid w:val="002C1467"/>
    <w:rsid w:val="002C1487"/>
    <w:rsid w:val="002C20FC"/>
    <w:rsid w:val="002C2233"/>
    <w:rsid w:val="002C2A07"/>
    <w:rsid w:val="002C3DD2"/>
    <w:rsid w:val="002C4F22"/>
    <w:rsid w:val="002C63F5"/>
    <w:rsid w:val="002C64E5"/>
    <w:rsid w:val="002D25D4"/>
    <w:rsid w:val="002D4906"/>
    <w:rsid w:val="002D5C5B"/>
    <w:rsid w:val="002D5FA8"/>
    <w:rsid w:val="002D661D"/>
    <w:rsid w:val="002D742C"/>
    <w:rsid w:val="002E11FD"/>
    <w:rsid w:val="002E1A2D"/>
    <w:rsid w:val="002E2BED"/>
    <w:rsid w:val="002E3A6D"/>
    <w:rsid w:val="002E403A"/>
    <w:rsid w:val="002E56F2"/>
    <w:rsid w:val="002E5D93"/>
    <w:rsid w:val="002E76AB"/>
    <w:rsid w:val="002E7D3E"/>
    <w:rsid w:val="002F0EDB"/>
    <w:rsid w:val="002F0F36"/>
    <w:rsid w:val="002F2A28"/>
    <w:rsid w:val="002F2B6D"/>
    <w:rsid w:val="002F4148"/>
    <w:rsid w:val="002F4BA0"/>
    <w:rsid w:val="002F590C"/>
    <w:rsid w:val="002F5E50"/>
    <w:rsid w:val="002F7241"/>
    <w:rsid w:val="003013CB"/>
    <w:rsid w:val="0030175A"/>
    <w:rsid w:val="00303E6E"/>
    <w:rsid w:val="00303FE9"/>
    <w:rsid w:val="00304CC8"/>
    <w:rsid w:val="00306129"/>
    <w:rsid w:val="00307425"/>
    <w:rsid w:val="00310EF4"/>
    <w:rsid w:val="0031316E"/>
    <w:rsid w:val="00317780"/>
    <w:rsid w:val="00317EDB"/>
    <w:rsid w:val="00320821"/>
    <w:rsid w:val="003208A7"/>
    <w:rsid w:val="00325560"/>
    <w:rsid w:val="00325CBB"/>
    <w:rsid w:val="003276BE"/>
    <w:rsid w:val="0033021F"/>
    <w:rsid w:val="00330E5E"/>
    <w:rsid w:val="00333E03"/>
    <w:rsid w:val="00337447"/>
    <w:rsid w:val="003375CE"/>
    <w:rsid w:val="00341D25"/>
    <w:rsid w:val="00345BFF"/>
    <w:rsid w:val="003479EE"/>
    <w:rsid w:val="00351980"/>
    <w:rsid w:val="00351BFD"/>
    <w:rsid w:val="00352960"/>
    <w:rsid w:val="00352F9D"/>
    <w:rsid w:val="00354B13"/>
    <w:rsid w:val="003608D2"/>
    <w:rsid w:val="00361A4F"/>
    <w:rsid w:val="00362A47"/>
    <w:rsid w:val="003645AF"/>
    <w:rsid w:val="0036524F"/>
    <w:rsid w:val="00367132"/>
    <w:rsid w:val="00367803"/>
    <w:rsid w:val="00367C47"/>
    <w:rsid w:val="00370796"/>
    <w:rsid w:val="003715FD"/>
    <w:rsid w:val="00371D18"/>
    <w:rsid w:val="00371D74"/>
    <w:rsid w:val="003746ED"/>
    <w:rsid w:val="003760C7"/>
    <w:rsid w:val="003776D6"/>
    <w:rsid w:val="003779DE"/>
    <w:rsid w:val="00381465"/>
    <w:rsid w:val="0038174E"/>
    <w:rsid w:val="00381850"/>
    <w:rsid w:val="00382650"/>
    <w:rsid w:val="00384C79"/>
    <w:rsid w:val="0038558E"/>
    <w:rsid w:val="00386B0D"/>
    <w:rsid w:val="00387E41"/>
    <w:rsid w:val="00391E2F"/>
    <w:rsid w:val="00393395"/>
    <w:rsid w:val="003947B7"/>
    <w:rsid w:val="003947E0"/>
    <w:rsid w:val="00395520"/>
    <w:rsid w:val="003955C8"/>
    <w:rsid w:val="003A2955"/>
    <w:rsid w:val="003A32BB"/>
    <w:rsid w:val="003A3CD6"/>
    <w:rsid w:val="003A48F2"/>
    <w:rsid w:val="003A4A2C"/>
    <w:rsid w:val="003A4BF9"/>
    <w:rsid w:val="003A775B"/>
    <w:rsid w:val="003A791D"/>
    <w:rsid w:val="003B0405"/>
    <w:rsid w:val="003B0C0C"/>
    <w:rsid w:val="003B0C96"/>
    <w:rsid w:val="003B2213"/>
    <w:rsid w:val="003B315A"/>
    <w:rsid w:val="003B3A78"/>
    <w:rsid w:val="003B66A3"/>
    <w:rsid w:val="003B7260"/>
    <w:rsid w:val="003B740F"/>
    <w:rsid w:val="003C05BD"/>
    <w:rsid w:val="003C32F0"/>
    <w:rsid w:val="003C66FC"/>
    <w:rsid w:val="003C6F7D"/>
    <w:rsid w:val="003D0D27"/>
    <w:rsid w:val="003D1CA8"/>
    <w:rsid w:val="003D26F6"/>
    <w:rsid w:val="003F0165"/>
    <w:rsid w:val="003F190F"/>
    <w:rsid w:val="003F253D"/>
    <w:rsid w:val="003F4613"/>
    <w:rsid w:val="003F498E"/>
    <w:rsid w:val="003F5610"/>
    <w:rsid w:val="003F57E1"/>
    <w:rsid w:val="003F6B76"/>
    <w:rsid w:val="00401494"/>
    <w:rsid w:val="00401ADA"/>
    <w:rsid w:val="00403365"/>
    <w:rsid w:val="00404702"/>
    <w:rsid w:val="00404845"/>
    <w:rsid w:val="004061BC"/>
    <w:rsid w:val="004068D7"/>
    <w:rsid w:val="00406F33"/>
    <w:rsid w:val="004102A4"/>
    <w:rsid w:val="00412802"/>
    <w:rsid w:val="00414DE0"/>
    <w:rsid w:val="00415C0F"/>
    <w:rsid w:val="00421488"/>
    <w:rsid w:val="0042163A"/>
    <w:rsid w:val="00421A26"/>
    <w:rsid w:val="00423109"/>
    <w:rsid w:val="00425EB9"/>
    <w:rsid w:val="004304D2"/>
    <w:rsid w:val="004317FC"/>
    <w:rsid w:val="00432C47"/>
    <w:rsid w:val="0043376D"/>
    <w:rsid w:val="00434D71"/>
    <w:rsid w:val="00435738"/>
    <w:rsid w:val="00436724"/>
    <w:rsid w:val="00437984"/>
    <w:rsid w:val="00441D77"/>
    <w:rsid w:val="00442624"/>
    <w:rsid w:val="00442F49"/>
    <w:rsid w:val="00443F05"/>
    <w:rsid w:val="00444A98"/>
    <w:rsid w:val="004458DD"/>
    <w:rsid w:val="0044591A"/>
    <w:rsid w:val="0044625D"/>
    <w:rsid w:val="004466E1"/>
    <w:rsid w:val="004477A8"/>
    <w:rsid w:val="004501F4"/>
    <w:rsid w:val="0045183B"/>
    <w:rsid w:val="00452370"/>
    <w:rsid w:val="0045237D"/>
    <w:rsid w:val="00452B6A"/>
    <w:rsid w:val="0045301D"/>
    <w:rsid w:val="00454858"/>
    <w:rsid w:val="004551A7"/>
    <w:rsid w:val="0045748B"/>
    <w:rsid w:val="0045762E"/>
    <w:rsid w:val="00460E3A"/>
    <w:rsid w:val="00461412"/>
    <w:rsid w:val="00466AD8"/>
    <w:rsid w:val="0047079D"/>
    <w:rsid w:val="004708D8"/>
    <w:rsid w:val="00473246"/>
    <w:rsid w:val="00473F1C"/>
    <w:rsid w:val="00474DF1"/>
    <w:rsid w:val="0047555F"/>
    <w:rsid w:val="00476804"/>
    <w:rsid w:val="00477055"/>
    <w:rsid w:val="004773ED"/>
    <w:rsid w:val="00480D24"/>
    <w:rsid w:val="00483228"/>
    <w:rsid w:val="00483BE3"/>
    <w:rsid w:val="00483C86"/>
    <w:rsid w:val="0048405F"/>
    <w:rsid w:val="004847D6"/>
    <w:rsid w:val="00485189"/>
    <w:rsid w:val="004858D6"/>
    <w:rsid w:val="00485DB2"/>
    <w:rsid w:val="004860C8"/>
    <w:rsid w:val="004864B6"/>
    <w:rsid w:val="00486619"/>
    <w:rsid w:val="00486C39"/>
    <w:rsid w:val="00487469"/>
    <w:rsid w:val="0049055E"/>
    <w:rsid w:val="00491DD6"/>
    <w:rsid w:val="00492081"/>
    <w:rsid w:val="004937DA"/>
    <w:rsid w:val="00494841"/>
    <w:rsid w:val="00494D76"/>
    <w:rsid w:val="00495C28"/>
    <w:rsid w:val="00495C91"/>
    <w:rsid w:val="00496DC6"/>
    <w:rsid w:val="00496F49"/>
    <w:rsid w:val="00497196"/>
    <w:rsid w:val="004A0BF7"/>
    <w:rsid w:val="004A1239"/>
    <w:rsid w:val="004A1967"/>
    <w:rsid w:val="004A2BE9"/>
    <w:rsid w:val="004A4BF4"/>
    <w:rsid w:val="004A5671"/>
    <w:rsid w:val="004A67F6"/>
    <w:rsid w:val="004A6F32"/>
    <w:rsid w:val="004A71AD"/>
    <w:rsid w:val="004A75D5"/>
    <w:rsid w:val="004A7F88"/>
    <w:rsid w:val="004B0BB2"/>
    <w:rsid w:val="004B14C8"/>
    <w:rsid w:val="004B1A34"/>
    <w:rsid w:val="004B3173"/>
    <w:rsid w:val="004B5E17"/>
    <w:rsid w:val="004C1F63"/>
    <w:rsid w:val="004C32EB"/>
    <w:rsid w:val="004C3D58"/>
    <w:rsid w:val="004C3F8B"/>
    <w:rsid w:val="004C4189"/>
    <w:rsid w:val="004C67BC"/>
    <w:rsid w:val="004C681B"/>
    <w:rsid w:val="004C6A63"/>
    <w:rsid w:val="004C71D9"/>
    <w:rsid w:val="004D0F10"/>
    <w:rsid w:val="004D36B0"/>
    <w:rsid w:val="004D3868"/>
    <w:rsid w:val="004D4257"/>
    <w:rsid w:val="004D63D3"/>
    <w:rsid w:val="004D740F"/>
    <w:rsid w:val="004E07AC"/>
    <w:rsid w:val="004E0940"/>
    <w:rsid w:val="004E136C"/>
    <w:rsid w:val="004E15FB"/>
    <w:rsid w:val="004E3D54"/>
    <w:rsid w:val="004E4A32"/>
    <w:rsid w:val="004E5913"/>
    <w:rsid w:val="004E6694"/>
    <w:rsid w:val="004E6CA1"/>
    <w:rsid w:val="004F07E8"/>
    <w:rsid w:val="004F09BC"/>
    <w:rsid w:val="004F0C00"/>
    <w:rsid w:val="004F1241"/>
    <w:rsid w:val="004F35D0"/>
    <w:rsid w:val="004F3AF0"/>
    <w:rsid w:val="004F4AFB"/>
    <w:rsid w:val="004F5582"/>
    <w:rsid w:val="00500CCF"/>
    <w:rsid w:val="00501820"/>
    <w:rsid w:val="005018B8"/>
    <w:rsid w:val="005021E8"/>
    <w:rsid w:val="005024B7"/>
    <w:rsid w:val="0050279E"/>
    <w:rsid w:val="00502801"/>
    <w:rsid w:val="0050282E"/>
    <w:rsid w:val="00502AC3"/>
    <w:rsid w:val="0050304E"/>
    <w:rsid w:val="0050341B"/>
    <w:rsid w:val="00503799"/>
    <w:rsid w:val="00503E22"/>
    <w:rsid w:val="005043FF"/>
    <w:rsid w:val="0050702D"/>
    <w:rsid w:val="00507632"/>
    <w:rsid w:val="00507F98"/>
    <w:rsid w:val="00512CC0"/>
    <w:rsid w:val="00513462"/>
    <w:rsid w:val="00513BC8"/>
    <w:rsid w:val="00514FCF"/>
    <w:rsid w:val="0051761D"/>
    <w:rsid w:val="00520643"/>
    <w:rsid w:val="00523893"/>
    <w:rsid w:val="00523C59"/>
    <w:rsid w:val="00523FF8"/>
    <w:rsid w:val="00524267"/>
    <w:rsid w:val="00525582"/>
    <w:rsid w:val="00525C89"/>
    <w:rsid w:val="00525E33"/>
    <w:rsid w:val="00527C87"/>
    <w:rsid w:val="00530E12"/>
    <w:rsid w:val="0053112A"/>
    <w:rsid w:val="00535B68"/>
    <w:rsid w:val="0054036E"/>
    <w:rsid w:val="00540FFB"/>
    <w:rsid w:val="00541FCC"/>
    <w:rsid w:val="00543155"/>
    <w:rsid w:val="005439B4"/>
    <w:rsid w:val="00544923"/>
    <w:rsid w:val="00545E81"/>
    <w:rsid w:val="005466A6"/>
    <w:rsid w:val="00547108"/>
    <w:rsid w:val="00547DF2"/>
    <w:rsid w:val="00550834"/>
    <w:rsid w:val="005524F8"/>
    <w:rsid w:val="00552B2F"/>
    <w:rsid w:val="00552EB7"/>
    <w:rsid w:val="005539A8"/>
    <w:rsid w:val="00553E2F"/>
    <w:rsid w:val="00553F07"/>
    <w:rsid w:val="005547BB"/>
    <w:rsid w:val="005559B6"/>
    <w:rsid w:val="00555BDB"/>
    <w:rsid w:val="00561453"/>
    <w:rsid w:val="00561DF0"/>
    <w:rsid w:val="00561F80"/>
    <w:rsid w:val="00562286"/>
    <w:rsid w:val="00564E7A"/>
    <w:rsid w:val="00566AC4"/>
    <w:rsid w:val="00567C43"/>
    <w:rsid w:val="00570D07"/>
    <w:rsid w:val="00571364"/>
    <w:rsid w:val="00571EA4"/>
    <w:rsid w:val="00573FF1"/>
    <w:rsid w:val="00574A93"/>
    <w:rsid w:val="005766C0"/>
    <w:rsid w:val="005815A0"/>
    <w:rsid w:val="00582B85"/>
    <w:rsid w:val="00584589"/>
    <w:rsid w:val="00584A5C"/>
    <w:rsid w:val="005858BB"/>
    <w:rsid w:val="00585AAB"/>
    <w:rsid w:val="00586B82"/>
    <w:rsid w:val="00587065"/>
    <w:rsid w:val="005873FB"/>
    <w:rsid w:val="00591C3A"/>
    <w:rsid w:val="00592BC0"/>
    <w:rsid w:val="005931A6"/>
    <w:rsid w:val="00594B39"/>
    <w:rsid w:val="00594C35"/>
    <w:rsid w:val="005A04FC"/>
    <w:rsid w:val="005A0B47"/>
    <w:rsid w:val="005A1B4F"/>
    <w:rsid w:val="005A1CA4"/>
    <w:rsid w:val="005A2734"/>
    <w:rsid w:val="005A2F5D"/>
    <w:rsid w:val="005A33BE"/>
    <w:rsid w:val="005A46BC"/>
    <w:rsid w:val="005A4C17"/>
    <w:rsid w:val="005A55C8"/>
    <w:rsid w:val="005B0859"/>
    <w:rsid w:val="005B383C"/>
    <w:rsid w:val="005B578D"/>
    <w:rsid w:val="005C1996"/>
    <w:rsid w:val="005C2B66"/>
    <w:rsid w:val="005C45FB"/>
    <w:rsid w:val="005C5109"/>
    <w:rsid w:val="005C57FF"/>
    <w:rsid w:val="005C5DD5"/>
    <w:rsid w:val="005C61A4"/>
    <w:rsid w:val="005C6B50"/>
    <w:rsid w:val="005C733F"/>
    <w:rsid w:val="005C7576"/>
    <w:rsid w:val="005D05D2"/>
    <w:rsid w:val="005D1D14"/>
    <w:rsid w:val="005D20A7"/>
    <w:rsid w:val="005D3FA5"/>
    <w:rsid w:val="005D441A"/>
    <w:rsid w:val="005D4A46"/>
    <w:rsid w:val="005D61BC"/>
    <w:rsid w:val="005D644E"/>
    <w:rsid w:val="005D74F0"/>
    <w:rsid w:val="005D7EA3"/>
    <w:rsid w:val="005E1045"/>
    <w:rsid w:val="005E11E3"/>
    <w:rsid w:val="005E1981"/>
    <w:rsid w:val="005E297A"/>
    <w:rsid w:val="005E3EA9"/>
    <w:rsid w:val="005E4AF4"/>
    <w:rsid w:val="005E4D34"/>
    <w:rsid w:val="005E714F"/>
    <w:rsid w:val="005E7682"/>
    <w:rsid w:val="005E7EF4"/>
    <w:rsid w:val="005F0689"/>
    <w:rsid w:val="005F0D0F"/>
    <w:rsid w:val="005F2768"/>
    <w:rsid w:val="005F3BFE"/>
    <w:rsid w:val="005F515F"/>
    <w:rsid w:val="005F5440"/>
    <w:rsid w:val="005F6902"/>
    <w:rsid w:val="005F7DBE"/>
    <w:rsid w:val="0060074B"/>
    <w:rsid w:val="0060081C"/>
    <w:rsid w:val="006008C6"/>
    <w:rsid w:val="006010F7"/>
    <w:rsid w:val="006033D7"/>
    <w:rsid w:val="00605E47"/>
    <w:rsid w:val="00606A74"/>
    <w:rsid w:val="006103D2"/>
    <w:rsid w:val="00611F26"/>
    <w:rsid w:val="0061311B"/>
    <w:rsid w:val="00613B49"/>
    <w:rsid w:val="00614225"/>
    <w:rsid w:val="006156A4"/>
    <w:rsid w:val="006163E1"/>
    <w:rsid w:val="00626111"/>
    <w:rsid w:val="006302EF"/>
    <w:rsid w:val="00631172"/>
    <w:rsid w:val="00631F15"/>
    <w:rsid w:val="0063209F"/>
    <w:rsid w:val="00634248"/>
    <w:rsid w:val="00634ABD"/>
    <w:rsid w:val="00634B84"/>
    <w:rsid w:val="00634C38"/>
    <w:rsid w:val="00636261"/>
    <w:rsid w:val="00640257"/>
    <w:rsid w:val="00640A22"/>
    <w:rsid w:val="006429F3"/>
    <w:rsid w:val="006452E4"/>
    <w:rsid w:val="006472A9"/>
    <w:rsid w:val="0065244F"/>
    <w:rsid w:val="006538B6"/>
    <w:rsid w:val="00653CF8"/>
    <w:rsid w:val="00654A3C"/>
    <w:rsid w:val="0065713B"/>
    <w:rsid w:val="00657546"/>
    <w:rsid w:val="00662ECA"/>
    <w:rsid w:val="00662F3C"/>
    <w:rsid w:val="006637BD"/>
    <w:rsid w:val="00664CC0"/>
    <w:rsid w:val="00664CD1"/>
    <w:rsid w:val="00664D41"/>
    <w:rsid w:val="00664E36"/>
    <w:rsid w:val="006667CC"/>
    <w:rsid w:val="0066777E"/>
    <w:rsid w:val="006723F1"/>
    <w:rsid w:val="00672D37"/>
    <w:rsid w:val="0067498A"/>
    <w:rsid w:val="00676FBD"/>
    <w:rsid w:val="00682F4E"/>
    <w:rsid w:val="006831D5"/>
    <w:rsid w:val="0068364B"/>
    <w:rsid w:val="00683785"/>
    <w:rsid w:val="00683814"/>
    <w:rsid w:val="00684988"/>
    <w:rsid w:val="00686F13"/>
    <w:rsid w:val="00690EB5"/>
    <w:rsid w:val="00691A23"/>
    <w:rsid w:val="006947E7"/>
    <w:rsid w:val="006956CC"/>
    <w:rsid w:val="006A00E7"/>
    <w:rsid w:val="006A44A0"/>
    <w:rsid w:val="006A47BC"/>
    <w:rsid w:val="006A58F5"/>
    <w:rsid w:val="006A607D"/>
    <w:rsid w:val="006A6785"/>
    <w:rsid w:val="006A75F5"/>
    <w:rsid w:val="006B0C8F"/>
    <w:rsid w:val="006B30F6"/>
    <w:rsid w:val="006B40E1"/>
    <w:rsid w:val="006B42A0"/>
    <w:rsid w:val="006B5051"/>
    <w:rsid w:val="006B68B7"/>
    <w:rsid w:val="006B6900"/>
    <w:rsid w:val="006B7AD4"/>
    <w:rsid w:val="006C2281"/>
    <w:rsid w:val="006C25EC"/>
    <w:rsid w:val="006C37F0"/>
    <w:rsid w:val="006C4E61"/>
    <w:rsid w:val="006C5035"/>
    <w:rsid w:val="006C5B57"/>
    <w:rsid w:val="006D07C2"/>
    <w:rsid w:val="006D0B25"/>
    <w:rsid w:val="006D2B24"/>
    <w:rsid w:val="006D3346"/>
    <w:rsid w:val="006D34EF"/>
    <w:rsid w:val="006D473E"/>
    <w:rsid w:val="006D4937"/>
    <w:rsid w:val="006D495C"/>
    <w:rsid w:val="006E1330"/>
    <w:rsid w:val="006E2264"/>
    <w:rsid w:val="006E30DD"/>
    <w:rsid w:val="006E3402"/>
    <w:rsid w:val="006E57A6"/>
    <w:rsid w:val="006E7419"/>
    <w:rsid w:val="006E76A0"/>
    <w:rsid w:val="006F0882"/>
    <w:rsid w:val="006F0B1F"/>
    <w:rsid w:val="006F10D7"/>
    <w:rsid w:val="006F1494"/>
    <w:rsid w:val="006F2E00"/>
    <w:rsid w:val="006F3B89"/>
    <w:rsid w:val="006F3F3D"/>
    <w:rsid w:val="006F40DA"/>
    <w:rsid w:val="006F4C04"/>
    <w:rsid w:val="006F4EBA"/>
    <w:rsid w:val="006F627B"/>
    <w:rsid w:val="006F6ADA"/>
    <w:rsid w:val="006F6E6A"/>
    <w:rsid w:val="007002AE"/>
    <w:rsid w:val="007047CD"/>
    <w:rsid w:val="00705FC7"/>
    <w:rsid w:val="0070635B"/>
    <w:rsid w:val="00711F48"/>
    <w:rsid w:val="00713395"/>
    <w:rsid w:val="00713F88"/>
    <w:rsid w:val="007148D3"/>
    <w:rsid w:val="007151D9"/>
    <w:rsid w:val="0071567D"/>
    <w:rsid w:val="00715E93"/>
    <w:rsid w:val="007173C7"/>
    <w:rsid w:val="00717426"/>
    <w:rsid w:val="00717A9D"/>
    <w:rsid w:val="0072093E"/>
    <w:rsid w:val="00721182"/>
    <w:rsid w:val="0072281A"/>
    <w:rsid w:val="00722CB4"/>
    <w:rsid w:val="00723794"/>
    <w:rsid w:val="00724A89"/>
    <w:rsid w:val="00725963"/>
    <w:rsid w:val="00726040"/>
    <w:rsid w:val="00727D16"/>
    <w:rsid w:val="00727FE5"/>
    <w:rsid w:val="00730088"/>
    <w:rsid w:val="00730330"/>
    <w:rsid w:val="007304D9"/>
    <w:rsid w:val="00731520"/>
    <w:rsid w:val="00740E5A"/>
    <w:rsid w:val="0074151C"/>
    <w:rsid w:val="0074173E"/>
    <w:rsid w:val="00742892"/>
    <w:rsid w:val="00743D8C"/>
    <w:rsid w:val="007440C6"/>
    <w:rsid w:val="00744FEA"/>
    <w:rsid w:val="00745F94"/>
    <w:rsid w:val="007475F4"/>
    <w:rsid w:val="00747A7A"/>
    <w:rsid w:val="0075074D"/>
    <w:rsid w:val="00751201"/>
    <w:rsid w:val="00751622"/>
    <w:rsid w:val="007557D4"/>
    <w:rsid w:val="00756561"/>
    <w:rsid w:val="00756CBD"/>
    <w:rsid w:val="00757F7A"/>
    <w:rsid w:val="00760179"/>
    <w:rsid w:val="007603A5"/>
    <w:rsid w:val="007613CA"/>
    <w:rsid w:val="00761A0E"/>
    <w:rsid w:val="007622D2"/>
    <w:rsid w:val="007637AB"/>
    <w:rsid w:val="00764DEE"/>
    <w:rsid w:val="00764FAB"/>
    <w:rsid w:val="00765931"/>
    <w:rsid w:val="00766F7B"/>
    <w:rsid w:val="007671DC"/>
    <w:rsid w:val="00767730"/>
    <w:rsid w:val="00770970"/>
    <w:rsid w:val="00771676"/>
    <w:rsid w:val="0077201A"/>
    <w:rsid w:val="007725C1"/>
    <w:rsid w:val="00772D79"/>
    <w:rsid w:val="00773351"/>
    <w:rsid w:val="007736EE"/>
    <w:rsid w:val="00775ADE"/>
    <w:rsid w:val="00777A17"/>
    <w:rsid w:val="007808AE"/>
    <w:rsid w:val="007813D9"/>
    <w:rsid w:val="00781635"/>
    <w:rsid w:val="0078165B"/>
    <w:rsid w:val="00781B27"/>
    <w:rsid w:val="00782404"/>
    <w:rsid w:val="007827F9"/>
    <w:rsid w:val="007832B2"/>
    <w:rsid w:val="0078361C"/>
    <w:rsid w:val="00784B3E"/>
    <w:rsid w:val="007853A6"/>
    <w:rsid w:val="00786B49"/>
    <w:rsid w:val="00786BD3"/>
    <w:rsid w:val="00786D14"/>
    <w:rsid w:val="0078740E"/>
    <w:rsid w:val="007901FE"/>
    <w:rsid w:val="00793DE6"/>
    <w:rsid w:val="00794744"/>
    <w:rsid w:val="007966D4"/>
    <w:rsid w:val="00797570"/>
    <w:rsid w:val="00797FC6"/>
    <w:rsid w:val="007A1F1D"/>
    <w:rsid w:val="007A3D93"/>
    <w:rsid w:val="007A4390"/>
    <w:rsid w:val="007A5FF9"/>
    <w:rsid w:val="007B1D46"/>
    <w:rsid w:val="007B21F9"/>
    <w:rsid w:val="007B5FFB"/>
    <w:rsid w:val="007B67B0"/>
    <w:rsid w:val="007B7F57"/>
    <w:rsid w:val="007C1254"/>
    <w:rsid w:val="007C1ACB"/>
    <w:rsid w:val="007C26FA"/>
    <w:rsid w:val="007C56B7"/>
    <w:rsid w:val="007C5FE9"/>
    <w:rsid w:val="007C618A"/>
    <w:rsid w:val="007C67E5"/>
    <w:rsid w:val="007C7134"/>
    <w:rsid w:val="007C726E"/>
    <w:rsid w:val="007D0947"/>
    <w:rsid w:val="007D4E23"/>
    <w:rsid w:val="007D5073"/>
    <w:rsid w:val="007D6F4B"/>
    <w:rsid w:val="007D7C8D"/>
    <w:rsid w:val="007E07D5"/>
    <w:rsid w:val="007E28BB"/>
    <w:rsid w:val="007E3694"/>
    <w:rsid w:val="007E3BA8"/>
    <w:rsid w:val="007E3F9E"/>
    <w:rsid w:val="007E48C8"/>
    <w:rsid w:val="007E519C"/>
    <w:rsid w:val="007E5B66"/>
    <w:rsid w:val="007E6B4D"/>
    <w:rsid w:val="007E6CA2"/>
    <w:rsid w:val="007E6E6A"/>
    <w:rsid w:val="007E764C"/>
    <w:rsid w:val="007E77D0"/>
    <w:rsid w:val="007E7C55"/>
    <w:rsid w:val="007E7D6E"/>
    <w:rsid w:val="007F1466"/>
    <w:rsid w:val="007F316D"/>
    <w:rsid w:val="007F4B38"/>
    <w:rsid w:val="007F6456"/>
    <w:rsid w:val="007F7EB7"/>
    <w:rsid w:val="008000E6"/>
    <w:rsid w:val="00800ADA"/>
    <w:rsid w:val="00802E40"/>
    <w:rsid w:val="008039A5"/>
    <w:rsid w:val="00803A5F"/>
    <w:rsid w:val="0080405A"/>
    <w:rsid w:val="00804E1B"/>
    <w:rsid w:val="00805454"/>
    <w:rsid w:val="00805B06"/>
    <w:rsid w:val="00805C98"/>
    <w:rsid w:val="00806A17"/>
    <w:rsid w:val="00807640"/>
    <w:rsid w:val="00807EA6"/>
    <w:rsid w:val="00810D85"/>
    <w:rsid w:val="00811702"/>
    <w:rsid w:val="008124CD"/>
    <w:rsid w:val="00813842"/>
    <w:rsid w:val="00816440"/>
    <w:rsid w:val="00816ACF"/>
    <w:rsid w:val="00820C0E"/>
    <w:rsid w:val="00822FA1"/>
    <w:rsid w:val="00825075"/>
    <w:rsid w:val="008256D7"/>
    <w:rsid w:val="00825CE6"/>
    <w:rsid w:val="00826219"/>
    <w:rsid w:val="00826782"/>
    <w:rsid w:val="00827269"/>
    <w:rsid w:val="008274C8"/>
    <w:rsid w:val="00827571"/>
    <w:rsid w:val="00827F99"/>
    <w:rsid w:val="00830393"/>
    <w:rsid w:val="00831003"/>
    <w:rsid w:val="00831075"/>
    <w:rsid w:val="00831395"/>
    <w:rsid w:val="00831DE6"/>
    <w:rsid w:val="00831F31"/>
    <w:rsid w:val="008330AB"/>
    <w:rsid w:val="00833D5A"/>
    <w:rsid w:val="00836C54"/>
    <w:rsid w:val="008377EC"/>
    <w:rsid w:val="0084361C"/>
    <w:rsid w:val="00843E6C"/>
    <w:rsid w:val="008450D4"/>
    <w:rsid w:val="0084559F"/>
    <w:rsid w:val="008458CE"/>
    <w:rsid w:val="00845FC2"/>
    <w:rsid w:val="0084767E"/>
    <w:rsid w:val="008476BD"/>
    <w:rsid w:val="0085032D"/>
    <w:rsid w:val="00850B9F"/>
    <w:rsid w:val="00852090"/>
    <w:rsid w:val="008549F3"/>
    <w:rsid w:val="00855257"/>
    <w:rsid w:val="008562D9"/>
    <w:rsid w:val="008604F7"/>
    <w:rsid w:val="00860EE7"/>
    <w:rsid w:val="00861859"/>
    <w:rsid w:val="00863EB2"/>
    <w:rsid w:val="00864221"/>
    <w:rsid w:val="008644E7"/>
    <w:rsid w:val="0086558A"/>
    <w:rsid w:val="00872914"/>
    <w:rsid w:val="00872F9D"/>
    <w:rsid w:val="008742C9"/>
    <w:rsid w:val="0087746A"/>
    <w:rsid w:val="00877A81"/>
    <w:rsid w:val="00881120"/>
    <w:rsid w:val="008813AF"/>
    <w:rsid w:val="00883723"/>
    <w:rsid w:val="008837CA"/>
    <w:rsid w:val="0088396C"/>
    <w:rsid w:val="0088458A"/>
    <w:rsid w:val="0088637A"/>
    <w:rsid w:val="008901D7"/>
    <w:rsid w:val="008904F0"/>
    <w:rsid w:val="00890569"/>
    <w:rsid w:val="008908E1"/>
    <w:rsid w:val="008919FE"/>
    <w:rsid w:val="008931F6"/>
    <w:rsid w:val="008946A1"/>
    <w:rsid w:val="00895111"/>
    <w:rsid w:val="00896038"/>
    <w:rsid w:val="00897F8D"/>
    <w:rsid w:val="008A0874"/>
    <w:rsid w:val="008A08A8"/>
    <w:rsid w:val="008A26BB"/>
    <w:rsid w:val="008A2742"/>
    <w:rsid w:val="008A3B56"/>
    <w:rsid w:val="008A5CB5"/>
    <w:rsid w:val="008A62D2"/>
    <w:rsid w:val="008A7EE8"/>
    <w:rsid w:val="008B0FF2"/>
    <w:rsid w:val="008B108F"/>
    <w:rsid w:val="008B2B56"/>
    <w:rsid w:val="008B4F8F"/>
    <w:rsid w:val="008B5EFB"/>
    <w:rsid w:val="008B7611"/>
    <w:rsid w:val="008B7CA0"/>
    <w:rsid w:val="008C01E7"/>
    <w:rsid w:val="008C1CBE"/>
    <w:rsid w:val="008C2129"/>
    <w:rsid w:val="008C295E"/>
    <w:rsid w:val="008C3AEB"/>
    <w:rsid w:val="008C48D0"/>
    <w:rsid w:val="008C4EDE"/>
    <w:rsid w:val="008C5FC3"/>
    <w:rsid w:val="008C643C"/>
    <w:rsid w:val="008C6CC0"/>
    <w:rsid w:val="008C7192"/>
    <w:rsid w:val="008C7C41"/>
    <w:rsid w:val="008D72F8"/>
    <w:rsid w:val="008D73BE"/>
    <w:rsid w:val="008E025F"/>
    <w:rsid w:val="008E039D"/>
    <w:rsid w:val="008E04A9"/>
    <w:rsid w:val="008E138B"/>
    <w:rsid w:val="008E2339"/>
    <w:rsid w:val="008E6173"/>
    <w:rsid w:val="008E771A"/>
    <w:rsid w:val="008F02F9"/>
    <w:rsid w:val="008F05F6"/>
    <w:rsid w:val="008F297B"/>
    <w:rsid w:val="008F5D1B"/>
    <w:rsid w:val="008F5F23"/>
    <w:rsid w:val="00903341"/>
    <w:rsid w:val="00904573"/>
    <w:rsid w:val="009100BC"/>
    <w:rsid w:val="00910601"/>
    <w:rsid w:val="009113F9"/>
    <w:rsid w:val="00911624"/>
    <w:rsid w:val="00911BCD"/>
    <w:rsid w:val="00912FFE"/>
    <w:rsid w:val="00914D8A"/>
    <w:rsid w:val="0091724D"/>
    <w:rsid w:val="00917604"/>
    <w:rsid w:val="0092344F"/>
    <w:rsid w:val="00924D3D"/>
    <w:rsid w:val="00926865"/>
    <w:rsid w:val="00930008"/>
    <w:rsid w:val="00934E75"/>
    <w:rsid w:val="00935023"/>
    <w:rsid w:val="00935344"/>
    <w:rsid w:val="009363EC"/>
    <w:rsid w:val="0094191F"/>
    <w:rsid w:val="00942775"/>
    <w:rsid w:val="00942ADD"/>
    <w:rsid w:val="009463AE"/>
    <w:rsid w:val="009468A8"/>
    <w:rsid w:val="00947EE6"/>
    <w:rsid w:val="0095086C"/>
    <w:rsid w:val="00950F5C"/>
    <w:rsid w:val="009528B9"/>
    <w:rsid w:val="00953761"/>
    <w:rsid w:val="00954CEA"/>
    <w:rsid w:val="00956322"/>
    <w:rsid w:val="009613D8"/>
    <w:rsid w:val="00963B86"/>
    <w:rsid w:val="00963D74"/>
    <w:rsid w:val="00964082"/>
    <w:rsid w:val="00965F2A"/>
    <w:rsid w:val="00966FEE"/>
    <w:rsid w:val="009674FB"/>
    <w:rsid w:val="00967A85"/>
    <w:rsid w:val="00967AF3"/>
    <w:rsid w:val="009705A7"/>
    <w:rsid w:val="009707F5"/>
    <w:rsid w:val="00971228"/>
    <w:rsid w:val="0097139A"/>
    <w:rsid w:val="00974D98"/>
    <w:rsid w:val="00975D22"/>
    <w:rsid w:val="00976883"/>
    <w:rsid w:val="00977B0D"/>
    <w:rsid w:val="00977C9F"/>
    <w:rsid w:val="009806A5"/>
    <w:rsid w:val="0098142C"/>
    <w:rsid w:val="009824B3"/>
    <w:rsid w:val="009876A4"/>
    <w:rsid w:val="00990E44"/>
    <w:rsid w:val="00991EAC"/>
    <w:rsid w:val="0099292F"/>
    <w:rsid w:val="00993979"/>
    <w:rsid w:val="009945CE"/>
    <w:rsid w:val="00994904"/>
    <w:rsid w:val="009951F5"/>
    <w:rsid w:val="0099777F"/>
    <w:rsid w:val="009A1C13"/>
    <w:rsid w:val="009A2B04"/>
    <w:rsid w:val="009A2CE7"/>
    <w:rsid w:val="009A37DD"/>
    <w:rsid w:val="009A39E0"/>
    <w:rsid w:val="009A3BCA"/>
    <w:rsid w:val="009A50E2"/>
    <w:rsid w:val="009A6061"/>
    <w:rsid w:val="009A611C"/>
    <w:rsid w:val="009A6FB5"/>
    <w:rsid w:val="009B6A20"/>
    <w:rsid w:val="009B74D2"/>
    <w:rsid w:val="009B74E4"/>
    <w:rsid w:val="009B75A3"/>
    <w:rsid w:val="009C06A0"/>
    <w:rsid w:val="009C0CD4"/>
    <w:rsid w:val="009C0FC0"/>
    <w:rsid w:val="009C188A"/>
    <w:rsid w:val="009C1B1F"/>
    <w:rsid w:val="009C2240"/>
    <w:rsid w:val="009C24B0"/>
    <w:rsid w:val="009C2A3E"/>
    <w:rsid w:val="009C4429"/>
    <w:rsid w:val="009C46AD"/>
    <w:rsid w:val="009D0FC8"/>
    <w:rsid w:val="009D1A4F"/>
    <w:rsid w:val="009D1FC0"/>
    <w:rsid w:val="009D613A"/>
    <w:rsid w:val="009D6BA0"/>
    <w:rsid w:val="009D78B7"/>
    <w:rsid w:val="009D79A4"/>
    <w:rsid w:val="009D7A08"/>
    <w:rsid w:val="009E02A2"/>
    <w:rsid w:val="009E1CD3"/>
    <w:rsid w:val="009E265A"/>
    <w:rsid w:val="009E3222"/>
    <w:rsid w:val="009E61E8"/>
    <w:rsid w:val="009E6704"/>
    <w:rsid w:val="009E720F"/>
    <w:rsid w:val="009F1704"/>
    <w:rsid w:val="009F1B00"/>
    <w:rsid w:val="009F1CBB"/>
    <w:rsid w:val="009F7BB4"/>
    <w:rsid w:val="00A014DA"/>
    <w:rsid w:val="00A015EF"/>
    <w:rsid w:val="00A019A0"/>
    <w:rsid w:val="00A01FD4"/>
    <w:rsid w:val="00A02A9E"/>
    <w:rsid w:val="00A033DA"/>
    <w:rsid w:val="00A04CAD"/>
    <w:rsid w:val="00A0500A"/>
    <w:rsid w:val="00A05A52"/>
    <w:rsid w:val="00A05B27"/>
    <w:rsid w:val="00A0684C"/>
    <w:rsid w:val="00A06914"/>
    <w:rsid w:val="00A0749D"/>
    <w:rsid w:val="00A10289"/>
    <w:rsid w:val="00A117DF"/>
    <w:rsid w:val="00A117E6"/>
    <w:rsid w:val="00A12BEF"/>
    <w:rsid w:val="00A1362B"/>
    <w:rsid w:val="00A160A5"/>
    <w:rsid w:val="00A17FA6"/>
    <w:rsid w:val="00A20C84"/>
    <w:rsid w:val="00A217F4"/>
    <w:rsid w:val="00A22102"/>
    <w:rsid w:val="00A22440"/>
    <w:rsid w:val="00A231CE"/>
    <w:rsid w:val="00A247B3"/>
    <w:rsid w:val="00A25604"/>
    <w:rsid w:val="00A25B29"/>
    <w:rsid w:val="00A260E4"/>
    <w:rsid w:val="00A26F82"/>
    <w:rsid w:val="00A27B89"/>
    <w:rsid w:val="00A27C73"/>
    <w:rsid w:val="00A30DA3"/>
    <w:rsid w:val="00A31504"/>
    <w:rsid w:val="00A31B8A"/>
    <w:rsid w:val="00A322CC"/>
    <w:rsid w:val="00A32A7C"/>
    <w:rsid w:val="00A33331"/>
    <w:rsid w:val="00A341D7"/>
    <w:rsid w:val="00A344B9"/>
    <w:rsid w:val="00A34E84"/>
    <w:rsid w:val="00A35287"/>
    <w:rsid w:val="00A3615A"/>
    <w:rsid w:val="00A36A6B"/>
    <w:rsid w:val="00A37656"/>
    <w:rsid w:val="00A37BA3"/>
    <w:rsid w:val="00A40E08"/>
    <w:rsid w:val="00A41E9F"/>
    <w:rsid w:val="00A4291F"/>
    <w:rsid w:val="00A44567"/>
    <w:rsid w:val="00A4458A"/>
    <w:rsid w:val="00A46A5C"/>
    <w:rsid w:val="00A470BA"/>
    <w:rsid w:val="00A50CEC"/>
    <w:rsid w:val="00A511B7"/>
    <w:rsid w:val="00A52B7B"/>
    <w:rsid w:val="00A57156"/>
    <w:rsid w:val="00A57471"/>
    <w:rsid w:val="00A6068D"/>
    <w:rsid w:val="00A61D4A"/>
    <w:rsid w:val="00A623A1"/>
    <w:rsid w:val="00A7145C"/>
    <w:rsid w:val="00A73376"/>
    <w:rsid w:val="00A739E2"/>
    <w:rsid w:val="00A7455D"/>
    <w:rsid w:val="00A75300"/>
    <w:rsid w:val="00A757C9"/>
    <w:rsid w:val="00A75D9E"/>
    <w:rsid w:val="00A80B9B"/>
    <w:rsid w:val="00A81F40"/>
    <w:rsid w:val="00A82061"/>
    <w:rsid w:val="00A83CDE"/>
    <w:rsid w:val="00A83FCB"/>
    <w:rsid w:val="00A8412D"/>
    <w:rsid w:val="00A847A3"/>
    <w:rsid w:val="00A85ECC"/>
    <w:rsid w:val="00A86581"/>
    <w:rsid w:val="00A86BF6"/>
    <w:rsid w:val="00A875F6"/>
    <w:rsid w:val="00A8791D"/>
    <w:rsid w:val="00A9019D"/>
    <w:rsid w:val="00A911F9"/>
    <w:rsid w:val="00A92669"/>
    <w:rsid w:val="00A928B4"/>
    <w:rsid w:val="00A92D68"/>
    <w:rsid w:val="00A94C99"/>
    <w:rsid w:val="00A95049"/>
    <w:rsid w:val="00A95806"/>
    <w:rsid w:val="00A95E60"/>
    <w:rsid w:val="00A969FF"/>
    <w:rsid w:val="00A9790F"/>
    <w:rsid w:val="00AA3117"/>
    <w:rsid w:val="00AA3866"/>
    <w:rsid w:val="00AA3BF0"/>
    <w:rsid w:val="00AA673E"/>
    <w:rsid w:val="00AA7890"/>
    <w:rsid w:val="00AB0DCC"/>
    <w:rsid w:val="00AB1BC4"/>
    <w:rsid w:val="00AB38DA"/>
    <w:rsid w:val="00AB6473"/>
    <w:rsid w:val="00AB65C1"/>
    <w:rsid w:val="00AC109E"/>
    <w:rsid w:val="00AC1175"/>
    <w:rsid w:val="00AC3B47"/>
    <w:rsid w:val="00AC5828"/>
    <w:rsid w:val="00AC6A2E"/>
    <w:rsid w:val="00AC6A3E"/>
    <w:rsid w:val="00AC70EF"/>
    <w:rsid w:val="00AD063F"/>
    <w:rsid w:val="00AD0EFE"/>
    <w:rsid w:val="00AD169F"/>
    <w:rsid w:val="00AD2BF2"/>
    <w:rsid w:val="00AD3687"/>
    <w:rsid w:val="00AD525A"/>
    <w:rsid w:val="00AD5998"/>
    <w:rsid w:val="00AE25CB"/>
    <w:rsid w:val="00AE3690"/>
    <w:rsid w:val="00AE492B"/>
    <w:rsid w:val="00AE5318"/>
    <w:rsid w:val="00AE5FC3"/>
    <w:rsid w:val="00AE795C"/>
    <w:rsid w:val="00AE7ED0"/>
    <w:rsid w:val="00AF2E72"/>
    <w:rsid w:val="00AF32AB"/>
    <w:rsid w:val="00AF337B"/>
    <w:rsid w:val="00AF375F"/>
    <w:rsid w:val="00AF3808"/>
    <w:rsid w:val="00AF3D29"/>
    <w:rsid w:val="00AF5F2C"/>
    <w:rsid w:val="00AF5F4B"/>
    <w:rsid w:val="00AF705F"/>
    <w:rsid w:val="00B00C7E"/>
    <w:rsid w:val="00B0104F"/>
    <w:rsid w:val="00B011AD"/>
    <w:rsid w:val="00B011D2"/>
    <w:rsid w:val="00B023DE"/>
    <w:rsid w:val="00B0274A"/>
    <w:rsid w:val="00B03D26"/>
    <w:rsid w:val="00B048E2"/>
    <w:rsid w:val="00B049B6"/>
    <w:rsid w:val="00B103E0"/>
    <w:rsid w:val="00B113C3"/>
    <w:rsid w:val="00B12380"/>
    <w:rsid w:val="00B13199"/>
    <w:rsid w:val="00B138D0"/>
    <w:rsid w:val="00B13BD7"/>
    <w:rsid w:val="00B13E9E"/>
    <w:rsid w:val="00B15140"/>
    <w:rsid w:val="00B17800"/>
    <w:rsid w:val="00B213D4"/>
    <w:rsid w:val="00B21AFA"/>
    <w:rsid w:val="00B2261C"/>
    <w:rsid w:val="00B23B7B"/>
    <w:rsid w:val="00B24577"/>
    <w:rsid w:val="00B25907"/>
    <w:rsid w:val="00B26F1A"/>
    <w:rsid w:val="00B27370"/>
    <w:rsid w:val="00B27A17"/>
    <w:rsid w:val="00B301A9"/>
    <w:rsid w:val="00B30E05"/>
    <w:rsid w:val="00B32ABF"/>
    <w:rsid w:val="00B335CF"/>
    <w:rsid w:val="00B37220"/>
    <w:rsid w:val="00B414A2"/>
    <w:rsid w:val="00B4316E"/>
    <w:rsid w:val="00B437A4"/>
    <w:rsid w:val="00B45A07"/>
    <w:rsid w:val="00B50EAD"/>
    <w:rsid w:val="00B51E02"/>
    <w:rsid w:val="00B53154"/>
    <w:rsid w:val="00B532B4"/>
    <w:rsid w:val="00B54C2A"/>
    <w:rsid w:val="00B559B3"/>
    <w:rsid w:val="00B559C4"/>
    <w:rsid w:val="00B55C13"/>
    <w:rsid w:val="00B5604E"/>
    <w:rsid w:val="00B572DD"/>
    <w:rsid w:val="00B574C8"/>
    <w:rsid w:val="00B6001A"/>
    <w:rsid w:val="00B606BE"/>
    <w:rsid w:val="00B61871"/>
    <w:rsid w:val="00B61E7B"/>
    <w:rsid w:val="00B6613C"/>
    <w:rsid w:val="00B66C1C"/>
    <w:rsid w:val="00B66F3A"/>
    <w:rsid w:val="00B67F55"/>
    <w:rsid w:val="00B70A71"/>
    <w:rsid w:val="00B72AD4"/>
    <w:rsid w:val="00B745A0"/>
    <w:rsid w:val="00B746F9"/>
    <w:rsid w:val="00B74E18"/>
    <w:rsid w:val="00B758AF"/>
    <w:rsid w:val="00B76044"/>
    <w:rsid w:val="00B803B0"/>
    <w:rsid w:val="00B810EF"/>
    <w:rsid w:val="00B81B02"/>
    <w:rsid w:val="00B836A9"/>
    <w:rsid w:val="00B8660E"/>
    <w:rsid w:val="00B91C95"/>
    <w:rsid w:val="00B92958"/>
    <w:rsid w:val="00B937A9"/>
    <w:rsid w:val="00B94DD2"/>
    <w:rsid w:val="00B9519B"/>
    <w:rsid w:val="00B9617E"/>
    <w:rsid w:val="00BA0CEA"/>
    <w:rsid w:val="00BA0E46"/>
    <w:rsid w:val="00BA3351"/>
    <w:rsid w:val="00BA56DF"/>
    <w:rsid w:val="00BB01F1"/>
    <w:rsid w:val="00BB1517"/>
    <w:rsid w:val="00BB5396"/>
    <w:rsid w:val="00BB5D0D"/>
    <w:rsid w:val="00BB6816"/>
    <w:rsid w:val="00BC1B3B"/>
    <w:rsid w:val="00BC2133"/>
    <w:rsid w:val="00BC2216"/>
    <w:rsid w:val="00BC3B58"/>
    <w:rsid w:val="00BC3E6E"/>
    <w:rsid w:val="00BC47EE"/>
    <w:rsid w:val="00BC638E"/>
    <w:rsid w:val="00BC6910"/>
    <w:rsid w:val="00BD154C"/>
    <w:rsid w:val="00BD2268"/>
    <w:rsid w:val="00BD2881"/>
    <w:rsid w:val="00BD31CC"/>
    <w:rsid w:val="00BD33A6"/>
    <w:rsid w:val="00BD35D6"/>
    <w:rsid w:val="00BD5CD5"/>
    <w:rsid w:val="00BD7A66"/>
    <w:rsid w:val="00BE0E48"/>
    <w:rsid w:val="00BE22A7"/>
    <w:rsid w:val="00BE2816"/>
    <w:rsid w:val="00BE4F3A"/>
    <w:rsid w:val="00BE510E"/>
    <w:rsid w:val="00BE60B5"/>
    <w:rsid w:val="00BE7BC3"/>
    <w:rsid w:val="00BE7CC4"/>
    <w:rsid w:val="00BF0102"/>
    <w:rsid w:val="00BF057D"/>
    <w:rsid w:val="00BF0D9E"/>
    <w:rsid w:val="00BF2C37"/>
    <w:rsid w:val="00BF2C50"/>
    <w:rsid w:val="00BF3716"/>
    <w:rsid w:val="00BF5959"/>
    <w:rsid w:val="00BF7D18"/>
    <w:rsid w:val="00C00A33"/>
    <w:rsid w:val="00C00AF9"/>
    <w:rsid w:val="00C01391"/>
    <w:rsid w:val="00C019A6"/>
    <w:rsid w:val="00C01F39"/>
    <w:rsid w:val="00C04CC4"/>
    <w:rsid w:val="00C056A8"/>
    <w:rsid w:val="00C0598A"/>
    <w:rsid w:val="00C06840"/>
    <w:rsid w:val="00C0747B"/>
    <w:rsid w:val="00C10DDE"/>
    <w:rsid w:val="00C1115F"/>
    <w:rsid w:val="00C11A74"/>
    <w:rsid w:val="00C12A97"/>
    <w:rsid w:val="00C14009"/>
    <w:rsid w:val="00C143F4"/>
    <w:rsid w:val="00C159BC"/>
    <w:rsid w:val="00C16A9A"/>
    <w:rsid w:val="00C16E6F"/>
    <w:rsid w:val="00C17111"/>
    <w:rsid w:val="00C17FB7"/>
    <w:rsid w:val="00C217FB"/>
    <w:rsid w:val="00C23DA7"/>
    <w:rsid w:val="00C25087"/>
    <w:rsid w:val="00C25D46"/>
    <w:rsid w:val="00C279A7"/>
    <w:rsid w:val="00C311D9"/>
    <w:rsid w:val="00C326B5"/>
    <w:rsid w:val="00C36968"/>
    <w:rsid w:val="00C37CA3"/>
    <w:rsid w:val="00C41E2D"/>
    <w:rsid w:val="00C43828"/>
    <w:rsid w:val="00C43BA9"/>
    <w:rsid w:val="00C44915"/>
    <w:rsid w:val="00C44E30"/>
    <w:rsid w:val="00C44F84"/>
    <w:rsid w:val="00C47301"/>
    <w:rsid w:val="00C47597"/>
    <w:rsid w:val="00C5018E"/>
    <w:rsid w:val="00C5183A"/>
    <w:rsid w:val="00C51CA6"/>
    <w:rsid w:val="00C51F13"/>
    <w:rsid w:val="00C5251C"/>
    <w:rsid w:val="00C56283"/>
    <w:rsid w:val="00C569EB"/>
    <w:rsid w:val="00C572A2"/>
    <w:rsid w:val="00C57C47"/>
    <w:rsid w:val="00C62DEB"/>
    <w:rsid w:val="00C62FD2"/>
    <w:rsid w:val="00C63CFB"/>
    <w:rsid w:val="00C657F1"/>
    <w:rsid w:val="00C6603F"/>
    <w:rsid w:val="00C66F20"/>
    <w:rsid w:val="00C675FD"/>
    <w:rsid w:val="00C7046E"/>
    <w:rsid w:val="00C7222B"/>
    <w:rsid w:val="00C72A53"/>
    <w:rsid w:val="00C72D26"/>
    <w:rsid w:val="00C73F86"/>
    <w:rsid w:val="00C74762"/>
    <w:rsid w:val="00C74BDD"/>
    <w:rsid w:val="00C76A7C"/>
    <w:rsid w:val="00C76F89"/>
    <w:rsid w:val="00C81154"/>
    <w:rsid w:val="00C82169"/>
    <w:rsid w:val="00C8225A"/>
    <w:rsid w:val="00C8416E"/>
    <w:rsid w:val="00C85D29"/>
    <w:rsid w:val="00C87E76"/>
    <w:rsid w:val="00C90AF5"/>
    <w:rsid w:val="00C92E0C"/>
    <w:rsid w:val="00C95D67"/>
    <w:rsid w:val="00C960AB"/>
    <w:rsid w:val="00C971B7"/>
    <w:rsid w:val="00CA1865"/>
    <w:rsid w:val="00CA32A0"/>
    <w:rsid w:val="00CA4376"/>
    <w:rsid w:val="00CA4C63"/>
    <w:rsid w:val="00CA5D15"/>
    <w:rsid w:val="00CA7307"/>
    <w:rsid w:val="00CA7444"/>
    <w:rsid w:val="00CA77AB"/>
    <w:rsid w:val="00CB17F8"/>
    <w:rsid w:val="00CB36F1"/>
    <w:rsid w:val="00CB3F42"/>
    <w:rsid w:val="00CB4296"/>
    <w:rsid w:val="00CB4884"/>
    <w:rsid w:val="00CB556E"/>
    <w:rsid w:val="00CB5CB3"/>
    <w:rsid w:val="00CB7C9B"/>
    <w:rsid w:val="00CB7E37"/>
    <w:rsid w:val="00CB7F0A"/>
    <w:rsid w:val="00CC06B5"/>
    <w:rsid w:val="00CC08D0"/>
    <w:rsid w:val="00CC1491"/>
    <w:rsid w:val="00CC17D5"/>
    <w:rsid w:val="00CC23B5"/>
    <w:rsid w:val="00CC244E"/>
    <w:rsid w:val="00CC2CA4"/>
    <w:rsid w:val="00CC5BDF"/>
    <w:rsid w:val="00CC67ED"/>
    <w:rsid w:val="00CC6A02"/>
    <w:rsid w:val="00CD01CA"/>
    <w:rsid w:val="00CD35F9"/>
    <w:rsid w:val="00CD4F21"/>
    <w:rsid w:val="00CD50F0"/>
    <w:rsid w:val="00CD6431"/>
    <w:rsid w:val="00CD7E2D"/>
    <w:rsid w:val="00CE287B"/>
    <w:rsid w:val="00CE2E9C"/>
    <w:rsid w:val="00CE3993"/>
    <w:rsid w:val="00CE4E32"/>
    <w:rsid w:val="00CE6CFB"/>
    <w:rsid w:val="00CF0487"/>
    <w:rsid w:val="00CF0626"/>
    <w:rsid w:val="00CF156E"/>
    <w:rsid w:val="00CF29FC"/>
    <w:rsid w:val="00CF2BC7"/>
    <w:rsid w:val="00CF3B98"/>
    <w:rsid w:val="00CF50C8"/>
    <w:rsid w:val="00CF5BE9"/>
    <w:rsid w:val="00CF5ED3"/>
    <w:rsid w:val="00CF6F14"/>
    <w:rsid w:val="00CF7978"/>
    <w:rsid w:val="00D0040F"/>
    <w:rsid w:val="00D022B4"/>
    <w:rsid w:val="00D03BE5"/>
    <w:rsid w:val="00D0524B"/>
    <w:rsid w:val="00D05B31"/>
    <w:rsid w:val="00D116C9"/>
    <w:rsid w:val="00D129CA"/>
    <w:rsid w:val="00D131D2"/>
    <w:rsid w:val="00D1430F"/>
    <w:rsid w:val="00D1516C"/>
    <w:rsid w:val="00D15F61"/>
    <w:rsid w:val="00D16476"/>
    <w:rsid w:val="00D205AF"/>
    <w:rsid w:val="00D2152D"/>
    <w:rsid w:val="00D2197F"/>
    <w:rsid w:val="00D22549"/>
    <w:rsid w:val="00D226C6"/>
    <w:rsid w:val="00D22C27"/>
    <w:rsid w:val="00D23A90"/>
    <w:rsid w:val="00D2489B"/>
    <w:rsid w:val="00D26AEA"/>
    <w:rsid w:val="00D277AA"/>
    <w:rsid w:val="00D27BE9"/>
    <w:rsid w:val="00D31933"/>
    <w:rsid w:val="00D340B6"/>
    <w:rsid w:val="00D35016"/>
    <w:rsid w:val="00D35894"/>
    <w:rsid w:val="00D35A4A"/>
    <w:rsid w:val="00D35CE9"/>
    <w:rsid w:val="00D35EAF"/>
    <w:rsid w:val="00D361D3"/>
    <w:rsid w:val="00D37825"/>
    <w:rsid w:val="00D37B47"/>
    <w:rsid w:val="00D40582"/>
    <w:rsid w:val="00D405FE"/>
    <w:rsid w:val="00D40900"/>
    <w:rsid w:val="00D4192F"/>
    <w:rsid w:val="00D42E57"/>
    <w:rsid w:val="00D431EE"/>
    <w:rsid w:val="00D45786"/>
    <w:rsid w:val="00D45E75"/>
    <w:rsid w:val="00D50DC5"/>
    <w:rsid w:val="00D52CD0"/>
    <w:rsid w:val="00D53F95"/>
    <w:rsid w:val="00D5526B"/>
    <w:rsid w:val="00D55B8D"/>
    <w:rsid w:val="00D56CE3"/>
    <w:rsid w:val="00D57B52"/>
    <w:rsid w:val="00D63E81"/>
    <w:rsid w:val="00D64C97"/>
    <w:rsid w:val="00D650D4"/>
    <w:rsid w:val="00D6580D"/>
    <w:rsid w:val="00D65993"/>
    <w:rsid w:val="00D65F7E"/>
    <w:rsid w:val="00D66591"/>
    <w:rsid w:val="00D66962"/>
    <w:rsid w:val="00D70657"/>
    <w:rsid w:val="00D716B9"/>
    <w:rsid w:val="00D71F72"/>
    <w:rsid w:val="00D72965"/>
    <w:rsid w:val="00D73A42"/>
    <w:rsid w:val="00D74A4B"/>
    <w:rsid w:val="00D80600"/>
    <w:rsid w:val="00D80E50"/>
    <w:rsid w:val="00D84482"/>
    <w:rsid w:val="00D86DBF"/>
    <w:rsid w:val="00D870F6"/>
    <w:rsid w:val="00D87D9C"/>
    <w:rsid w:val="00D906DC"/>
    <w:rsid w:val="00D90EBD"/>
    <w:rsid w:val="00D9153F"/>
    <w:rsid w:val="00D91759"/>
    <w:rsid w:val="00D92399"/>
    <w:rsid w:val="00D92B3B"/>
    <w:rsid w:val="00D96511"/>
    <w:rsid w:val="00D96AA3"/>
    <w:rsid w:val="00D96FF8"/>
    <w:rsid w:val="00DA20E8"/>
    <w:rsid w:val="00DA415F"/>
    <w:rsid w:val="00DA5463"/>
    <w:rsid w:val="00DA7832"/>
    <w:rsid w:val="00DA7DED"/>
    <w:rsid w:val="00DB0E5F"/>
    <w:rsid w:val="00DB2348"/>
    <w:rsid w:val="00DB2C8B"/>
    <w:rsid w:val="00DB484E"/>
    <w:rsid w:val="00DB4F19"/>
    <w:rsid w:val="00DB609E"/>
    <w:rsid w:val="00DB6884"/>
    <w:rsid w:val="00DC2421"/>
    <w:rsid w:val="00DC2606"/>
    <w:rsid w:val="00DC32CF"/>
    <w:rsid w:val="00DC37B4"/>
    <w:rsid w:val="00DC4816"/>
    <w:rsid w:val="00DC4903"/>
    <w:rsid w:val="00DC6010"/>
    <w:rsid w:val="00DC7757"/>
    <w:rsid w:val="00DD0AD0"/>
    <w:rsid w:val="00DD11E2"/>
    <w:rsid w:val="00DD18F4"/>
    <w:rsid w:val="00DD3F63"/>
    <w:rsid w:val="00DD4BE5"/>
    <w:rsid w:val="00DD59FF"/>
    <w:rsid w:val="00DD6C86"/>
    <w:rsid w:val="00DD7A50"/>
    <w:rsid w:val="00DE09C1"/>
    <w:rsid w:val="00DE2081"/>
    <w:rsid w:val="00DE2969"/>
    <w:rsid w:val="00DE2B57"/>
    <w:rsid w:val="00DE3841"/>
    <w:rsid w:val="00DE4CB0"/>
    <w:rsid w:val="00DE5CB6"/>
    <w:rsid w:val="00DE6561"/>
    <w:rsid w:val="00DF044E"/>
    <w:rsid w:val="00DF2FE9"/>
    <w:rsid w:val="00DF4604"/>
    <w:rsid w:val="00DF482A"/>
    <w:rsid w:val="00DF4A30"/>
    <w:rsid w:val="00DF567C"/>
    <w:rsid w:val="00DF7C04"/>
    <w:rsid w:val="00E00010"/>
    <w:rsid w:val="00E0050C"/>
    <w:rsid w:val="00E01000"/>
    <w:rsid w:val="00E019EF"/>
    <w:rsid w:val="00E03489"/>
    <w:rsid w:val="00E03931"/>
    <w:rsid w:val="00E06AA6"/>
    <w:rsid w:val="00E119B7"/>
    <w:rsid w:val="00E11B93"/>
    <w:rsid w:val="00E136DA"/>
    <w:rsid w:val="00E13C4F"/>
    <w:rsid w:val="00E13D94"/>
    <w:rsid w:val="00E1489D"/>
    <w:rsid w:val="00E16AFB"/>
    <w:rsid w:val="00E17487"/>
    <w:rsid w:val="00E21D0D"/>
    <w:rsid w:val="00E21FE9"/>
    <w:rsid w:val="00E22EE5"/>
    <w:rsid w:val="00E2450C"/>
    <w:rsid w:val="00E26241"/>
    <w:rsid w:val="00E270C0"/>
    <w:rsid w:val="00E27265"/>
    <w:rsid w:val="00E27687"/>
    <w:rsid w:val="00E27DC6"/>
    <w:rsid w:val="00E27F31"/>
    <w:rsid w:val="00E340B5"/>
    <w:rsid w:val="00E35ADE"/>
    <w:rsid w:val="00E36CAF"/>
    <w:rsid w:val="00E3797D"/>
    <w:rsid w:val="00E4001E"/>
    <w:rsid w:val="00E41279"/>
    <w:rsid w:val="00E4328F"/>
    <w:rsid w:val="00E43923"/>
    <w:rsid w:val="00E5016D"/>
    <w:rsid w:val="00E53ACA"/>
    <w:rsid w:val="00E55BBD"/>
    <w:rsid w:val="00E56411"/>
    <w:rsid w:val="00E60B26"/>
    <w:rsid w:val="00E62159"/>
    <w:rsid w:val="00E626A0"/>
    <w:rsid w:val="00E63F27"/>
    <w:rsid w:val="00E65B75"/>
    <w:rsid w:val="00E664A1"/>
    <w:rsid w:val="00E66A4F"/>
    <w:rsid w:val="00E66DA4"/>
    <w:rsid w:val="00E67BE3"/>
    <w:rsid w:val="00E67D0B"/>
    <w:rsid w:val="00E708FC"/>
    <w:rsid w:val="00E720C1"/>
    <w:rsid w:val="00E7234C"/>
    <w:rsid w:val="00E73D7B"/>
    <w:rsid w:val="00E758A8"/>
    <w:rsid w:val="00E75C0E"/>
    <w:rsid w:val="00E75F1C"/>
    <w:rsid w:val="00E77CC1"/>
    <w:rsid w:val="00E81284"/>
    <w:rsid w:val="00E836D9"/>
    <w:rsid w:val="00E84494"/>
    <w:rsid w:val="00E8491D"/>
    <w:rsid w:val="00E84A63"/>
    <w:rsid w:val="00E87872"/>
    <w:rsid w:val="00E87A6D"/>
    <w:rsid w:val="00E90E2F"/>
    <w:rsid w:val="00E9409E"/>
    <w:rsid w:val="00E94E5D"/>
    <w:rsid w:val="00E95423"/>
    <w:rsid w:val="00E95E49"/>
    <w:rsid w:val="00EA2C25"/>
    <w:rsid w:val="00EA326A"/>
    <w:rsid w:val="00EA3F36"/>
    <w:rsid w:val="00EA4563"/>
    <w:rsid w:val="00EA7829"/>
    <w:rsid w:val="00EB01C4"/>
    <w:rsid w:val="00EB2D80"/>
    <w:rsid w:val="00EB3B57"/>
    <w:rsid w:val="00EB769E"/>
    <w:rsid w:val="00EC0C33"/>
    <w:rsid w:val="00EC0FAB"/>
    <w:rsid w:val="00EC0FB4"/>
    <w:rsid w:val="00EC2719"/>
    <w:rsid w:val="00EC35F5"/>
    <w:rsid w:val="00EC3E96"/>
    <w:rsid w:val="00EC528F"/>
    <w:rsid w:val="00EC58B3"/>
    <w:rsid w:val="00EC69CF"/>
    <w:rsid w:val="00EC7615"/>
    <w:rsid w:val="00EC7A00"/>
    <w:rsid w:val="00ED34B2"/>
    <w:rsid w:val="00ED4498"/>
    <w:rsid w:val="00ED49A2"/>
    <w:rsid w:val="00ED52B6"/>
    <w:rsid w:val="00ED5810"/>
    <w:rsid w:val="00ED7580"/>
    <w:rsid w:val="00ED7E62"/>
    <w:rsid w:val="00ED7F9A"/>
    <w:rsid w:val="00EE1ADD"/>
    <w:rsid w:val="00EE1D09"/>
    <w:rsid w:val="00EE20E2"/>
    <w:rsid w:val="00EE2D73"/>
    <w:rsid w:val="00EE2F73"/>
    <w:rsid w:val="00EE3712"/>
    <w:rsid w:val="00EE3CEC"/>
    <w:rsid w:val="00EE4EEB"/>
    <w:rsid w:val="00EE5D36"/>
    <w:rsid w:val="00EE6BF6"/>
    <w:rsid w:val="00EE7D9F"/>
    <w:rsid w:val="00EF01EA"/>
    <w:rsid w:val="00EF2A94"/>
    <w:rsid w:val="00EF2B63"/>
    <w:rsid w:val="00EF480E"/>
    <w:rsid w:val="00EF5020"/>
    <w:rsid w:val="00EF73FE"/>
    <w:rsid w:val="00F00EA6"/>
    <w:rsid w:val="00F02E40"/>
    <w:rsid w:val="00F05FC4"/>
    <w:rsid w:val="00F06C89"/>
    <w:rsid w:val="00F07518"/>
    <w:rsid w:val="00F1059D"/>
    <w:rsid w:val="00F10C77"/>
    <w:rsid w:val="00F11595"/>
    <w:rsid w:val="00F11944"/>
    <w:rsid w:val="00F132C3"/>
    <w:rsid w:val="00F140A3"/>
    <w:rsid w:val="00F20344"/>
    <w:rsid w:val="00F217B8"/>
    <w:rsid w:val="00F21C78"/>
    <w:rsid w:val="00F224A7"/>
    <w:rsid w:val="00F234D8"/>
    <w:rsid w:val="00F25D90"/>
    <w:rsid w:val="00F266A9"/>
    <w:rsid w:val="00F26D5C"/>
    <w:rsid w:val="00F27667"/>
    <w:rsid w:val="00F301A8"/>
    <w:rsid w:val="00F31EDC"/>
    <w:rsid w:val="00F32345"/>
    <w:rsid w:val="00F3426C"/>
    <w:rsid w:val="00F34984"/>
    <w:rsid w:val="00F34B70"/>
    <w:rsid w:val="00F37338"/>
    <w:rsid w:val="00F37479"/>
    <w:rsid w:val="00F3796E"/>
    <w:rsid w:val="00F409EA"/>
    <w:rsid w:val="00F4105E"/>
    <w:rsid w:val="00F413A1"/>
    <w:rsid w:val="00F41B35"/>
    <w:rsid w:val="00F437F8"/>
    <w:rsid w:val="00F43AF5"/>
    <w:rsid w:val="00F44F0F"/>
    <w:rsid w:val="00F45122"/>
    <w:rsid w:val="00F456D6"/>
    <w:rsid w:val="00F5031D"/>
    <w:rsid w:val="00F51D90"/>
    <w:rsid w:val="00F5256C"/>
    <w:rsid w:val="00F5606C"/>
    <w:rsid w:val="00F60E83"/>
    <w:rsid w:val="00F60FB2"/>
    <w:rsid w:val="00F616DA"/>
    <w:rsid w:val="00F62BDD"/>
    <w:rsid w:val="00F643A0"/>
    <w:rsid w:val="00F645F4"/>
    <w:rsid w:val="00F65002"/>
    <w:rsid w:val="00F663EB"/>
    <w:rsid w:val="00F66655"/>
    <w:rsid w:val="00F67153"/>
    <w:rsid w:val="00F701B4"/>
    <w:rsid w:val="00F70988"/>
    <w:rsid w:val="00F71FA8"/>
    <w:rsid w:val="00F73E38"/>
    <w:rsid w:val="00F7621C"/>
    <w:rsid w:val="00F76811"/>
    <w:rsid w:val="00F76F95"/>
    <w:rsid w:val="00F81501"/>
    <w:rsid w:val="00F84748"/>
    <w:rsid w:val="00F90DC5"/>
    <w:rsid w:val="00F92ACA"/>
    <w:rsid w:val="00F93EB6"/>
    <w:rsid w:val="00F957A9"/>
    <w:rsid w:val="00F975CC"/>
    <w:rsid w:val="00F97FC7"/>
    <w:rsid w:val="00FA3C8A"/>
    <w:rsid w:val="00FA4AE7"/>
    <w:rsid w:val="00FA5963"/>
    <w:rsid w:val="00FB132E"/>
    <w:rsid w:val="00FB25DA"/>
    <w:rsid w:val="00FB2FA6"/>
    <w:rsid w:val="00FB328A"/>
    <w:rsid w:val="00FB3ADB"/>
    <w:rsid w:val="00FB4C58"/>
    <w:rsid w:val="00FB5332"/>
    <w:rsid w:val="00FB6A3A"/>
    <w:rsid w:val="00FB712B"/>
    <w:rsid w:val="00FB792F"/>
    <w:rsid w:val="00FB7ABD"/>
    <w:rsid w:val="00FC0F03"/>
    <w:rsid w:val="00FC0F13"/>
    <w:rsid w:val="00FC2ECA"/>
    <w:rsid w:val="00FC605F"/>
    <w:rsid w:val="00FC7331"/>
    <w:rsid w:val="00FD095B"/>
    <w:rsid w:val="00FD1829"/>
    <w:rsid w:val="00FD4B8D"/>
    <w:rsid w:val="00FD7C80"/>
    <w:rsid w:val="00FD7F8D"/>
    <w:rsid w:val="00FE0378"/>
    <w:rsid w:val="00FE0639"/>
    <w:rsid w:val="00FE06C9"/>
    <w:rsid w:val="00FE0AB4"/>
    <w:rsid w:val="00FE1A30"/>
    <w:rsid w:val="00FE1F12"/>
    <w:rsid w:val="00FE1F4B"/>
    <w:rsid w:val="00FE2114"/>
    <w:rsid w:val="00FE213E"/>
    <w:rsid w:val="00FE495C"/>
    <w:rsid w:val="00FE52E1"/>
    <w:rsid w:val="00FE7046"/>
    <w:rsid w:val="00FE7129"/>
    <w:rsid w:val="00FF2E94"/>
    <w:rsid w:val="00FF4167"/>
    <w:rsid w:val="00FF537E"/>
    <w:rsid w:val="00FF55E9"/>
    <w:rsid w:val="00FF603B"/>
    <w:rsid w:val="00FF61D5"/>
    <w:rsid w:val="00FF7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C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F5E50"/>
    <w:rPr>
      <w:rFonts w:cstheme="minorBidi"/>
      <w:lang w:val="en-GB"/>
    </w:rPr>
  </w:style>
  <w:style w:type="paragraph" w:styleId="Heading1">
    <w:name w:val="heading 1"/>
    <w:aliases w:val="FSHeading 1,Chapter heading"/>
    <w:basedOn w:val="Normal"/>
    <w:next w:val="Normal"/>
    <w:link w:val="Heading1Char"/>
    <w:uiPriority w:val="2"/>
    <w:qFormat/>
    <w:rsid w:val="0020053B"/>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20053B"/>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20053B"/>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20053B"/>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20053B"/>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20053B"/>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20053B"/>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20053B"/>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20053B"/>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20053B"/>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uiPriority w:val="5"/>
    <w:qFormat/>
    <w:rsid w:val="002E1A2D"/>
    <w:pPr>
      <w:ind w:left="425" w:hanging="425"/>
    </w:pPr>
    <w:rPr>
      <w:sz w:val="18"/>
      <w:szCs w:val="20"/>
      <w:lang w:val="en-AU"/>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2E1A2D"/>
    <w:rPr>
      <w:rFonts w:cstheme="minorBidi"/>
      <w:sz w:val="18"/>
      <w:szCs w:val="20"/>
    </w:rPr>
  </w:style>
  <w:style w:type="paragraph" w:customStyle="1" w:styleId="FSBullet1">
    <w:name w:val="FSBullet 1"/>
    <w:basedOn w:val="Normal"/>
    <w:next w:val="Normal"/>
    <w:link w:val="FSBullet1Char"/>
    <w:uiPriority w:val="6"/>
    <w:qFormat/>
    <w:rsid w:val="0020053B"/>
    <w:pPr>
      <w:numPr>
        <w:numId w:val="29"/>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0053B"/>
    <w:rPr>
      <w:rFonts w:eastAsia="Times New Roman"/>
      <w:szCs w:val="24"/>
      <w:lang w:val="en-GB"/>
    </w:rPr>
  </w:style>
  <w:style w:type="paragraph" w:customStyle="1" w:styleId="FSBullet2">
    <w:name w:val="FSBullet 2"/>
    <w:basedOn w:val="Normal"/>
    <w:uiPriority w:val="6"/>
    <w:qFormat/>
    <w:rsid w:val="0020053B"/>
    <w:pPr>
      <w:numPr>
        <w:numId w:val="30"/>
      </w:numPr>
    </w:pPr>
  </w:style>
  <w:style w:type="paragraph" w:customStyle="1" w:styleId="FSBullet3">
    <w:name w:val="FSBullet 3"/>
    <w:basedOn w:val="Normal"/>
    <w:uiPriority w:val="6"/>
    <w:qFormat/>
    <w:rsid w:val="0020053B"/>
    <w:pPr>
      <w:keepNext/>
      <w:numPr>
        <w:numId w:val="31"/>
      </w:numPr>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BalloonText">
    <w:name w:val="Balloon Text"/>
    <w:basedOn w:val="Normal"/>
    <w:link w:val="BalloonTextChar"/>
    <w:uiPriority w:val="99"/>
    <w:semiHidden/>
    <w:unhideWhenUsed/>
    <w:rsid w:val="00B301A9"/>
    <w:rPr>
      <w:rFonts w:ascii="Tahoma" w:hAnsi="Tahoma" w:cs="Tahoma"/>
      <w:sz w:val="16"/>
      <w:szCs w:val="16"/>
    </w:rPr>
  </w:style>
  <w:style w:type="character" w:customStyle="1" w:styleId="BalloonTextChar">
    <w:name w:val="Balloon Text Char"/>
    <w:basedOn w:val="DefaultParagraphFont"/>
    <w:link w:val="BalloonText"/>
    <w:uiPriority w:val="99"/>
    <w:semiHidden/>
    <w:rsid w:val="00B301A9"/>
    <w:rPr>
      <w:rFonts w:ascii="Tahoma" w:hAnsi="Tahoma" w:cs="Tahoma"/>
      <w:sz w:val="16"/>
      <w:szCs w:val="16"/>
      <w:lang w:val="en-GB"/>
    </w:rPr>
  </w:style>
  <w:style w:type="character" w:styleId="Hyperlink">
    <w:name w:val="Hyperlink"/>
    <w:basedOn w:val="DefaultParagraphFont"/>
    <w:uiPriority w:val="99"/>
    <w:unhideWhenUsed/>
    <w:rsid w:val="00454858"/>
    <w:rPr>
      <w:rFonts w:ascii="Times New Roman" w:hAnsi="Times New Roman" w:cs="Times New Roman" w:hint="default"/>
      <w:color w:val="0000FF"/>
      <w:u w:val="single"/>
    </w:rPr>
  </w:style>
  <w:style w:type="paragraph" w:styleId="TOC2">
    <w:name w:val="toc 2"/>
    <w:basedOn w:val="Normal"/>
    <w:next w:val="Normal"/>
    <w:autoRedefine/>
    <w:uiPriority w:val="39"/>
    <w:unhideWhenUsed/>
    <w:qFormat/>
    <w:rsid w:val="00454858"/>
    <w:pPr>
      <w:ind w:left="220"/>
    </w:pPr>
    <w:rPr>
      <w:rFonts w:asciiTheme="minorHAnsi" w:hAnsiTheme="minorHAnsi"/>
      <w:smallCaps/>
      <w:sz w:val="20"/>
      <w:szCs w:val="20"/>
    </w:rPr>
  </w:style>
  <w:style w:type="paragraph" w:styleId="BodyText">
    <w:name w:val="Body Text"/>
    <w:basedOn w:val="Normal"/>
    <w:link w:val="BodyTextChar"/>
    <w:uiPriority w:val="99"/>
    <w:rsid w:val="00CD50F0"/>
    <w:pPr>
      <w:spacing w:before="180" w:after="120" w:line="280" w:lineRule="atLeast"/>
    </w:pPr>
    <w:rPr>
      <w:rFonts w:eastAsia="Times New Roman" w:cs="Times New Roman"/>
      <w:sz w:val="20"/>
      <w:szCs w:val="20"/>
      <w:lang w:val="en-AU" w:eastAsia="en-AU"/>
    </w:rPr>
  </w:style>
  <w:style w:type="character" w:customStyle="1" w:styleId="BodyTextChar">
    <w:name w:val="Body Text Char"/>
    <w:basedOn w:val="DefaultParagraphFont"/>
    <w:link w:val="BodyText"/>
    <w:uiPriority w:val="99"/>
    <w:rsid w:val="00CD50F0"/>
    <w:rPr>
      <w:rFonts w:eastAsia="Times New Roman" w:cs="Times New Roman"/>
      <w:sz w:val="20"/>
      <w:szCs w:val="20"/>
      <w:lang w:eastAsia="en-AU"/>
    </w:rPr>
  </w:style>
  <w:style w:type="paragraph" w:styleId="ListBullet">
    <w:name w:val="List Bullet"/>
    <w:basedOn w:val="Normal"/>
    <w:uiPriority w:val="99"/>
    <w:rsid w:val="00CD50F0"/>
    <w:pPr>
      <w:numPr>
        <w:numId w:val="4"/>
      </w:numPr>
      <w:spacing w:after="120" w:line="280" w:lineRule="atLeast"/>
      <w:ind w:left="357" w:hanging="357"/>
      <w:jc w:val="both"/>
    </w:pPr>
    <w:rPr>
      <w:rFonts w:eastAsia="Times New Roman" w:cs="Times New Roman"/>
      <w:sz w:val="20"/>
      <w:szCs w:val="20"/>
      <w:lang w:val="en-AU"/>
    </w:rPr>
  </w:style>
  <w:style w:type="table" w:styleId="TableGrid">
    <w:name w:val="Table Grid"/>
    <w:basedOn w:val="TableNormal"/>
    <w:uiPriority w:val="59"/>
    <w:rsid w:val="00D1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76AB"/>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ED5810"/>
    <w:pPr>
      <w:spacing w:before="120" w:after="120"/>
    </w:pPr>
    <w:rPr>
      <w:rFonts w:asciiTheme="minorHAnsi" w:hAnsiTheme="minorHAnsi"/>
      <w:b/>
      <w:bCs/>
      <w:caps/>
      <w:szCs w:val="20"/>
    </w:rPr>
  </w:style>
  <w:style w:type="paragraph" w:styleId="TOC3">
    <w:name w:val="toc 3"/>
    <w:basedOn w:val="Normal"/>
    <w:next w:val="Normal"/>
    <w:autoRedefine/>
    <w:uiPriority w:val="39"/>
    <w:unhideWhenUsed/>
    <w:qFormat/>
    <w:rsid w:val="002965B6"/>
    <w:pPr>
      <w:ind w:left="440"/>
    </w:pPr>
    <w:rPr>
      <w:rFonts w:asciiTheme="minorHAnsi" w:hAnsiTheme="minorHAnsi"/>
      <w:i/>
      <w:iCs/>
      <w:sz w:val="20"/>
      <w:szCs w:val="20"/>
    </w:rPr>
  </w:style>
  <w:style w:type="character" w:styleId="FootnoteReference">
    <w:name w:val="footnote reference"/>
    <w:basedOn w:val="DefaultParagraphFont"/>
    <w:uiPriority w:val="99"/>
    <w:unhideWhenUsed/>
    <w:rsid w:val="00530E12"/>
    <w:rPr>
      <w:vertAlign w:val="superscript"/>
    </w:rPr>
  </w:style>
  <w:style w:type="character" w:styleId="CommentReference">
    <w:name w:val="annotation reference"/>
    <w:basedOn w:val="DefaultParagraphFont"/>
    <w:unhideWhenUsed/>
    <w:rsid w:val="00926865"/>
    <w:rPr>
      <w:sz w:val="16"/>
      <w:szCs w:val="16"/>
    </w:rPr>
  </w:style>
  <w:style w:type="paragraph" w:styleId="CommentText">
    <w:name w:val="annotation text"/>
    <w:basedOn w:val="Normal"/>
    <w:link w:val="CommentTextChar"/>
    <w:unhideWhenUsed/>
    <w:rsid w:val="00926865"/>
    <w:rPr>
      <w:sz w:val="20"/>
      <w:szCs w:val="20"/>
    </w:rPr>
  </w:style>
  <w:style w:type="character" w:customStyle="1" w:styleId="CommentTextChar">
    <w:name w:val="Comment Text Char"/>
    <w:basedOn w:val="DefaultParagraphFont"/>
    <w:link w:val="CommentText"/>
    <w:rsid w:val="00926865"/>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926865"/>
    <w:rPr>
      <w:b/>
      <w:bCs/>
    </w:rPr>
  </w:style>
  <w:style w:type="character" w:customStyle="1" w:styleId="CommentSubjectChar">
    <w:name w:val="Comment Subject Char"/>
    <w:basedOn w:val="CommentTextChar"/>
    <w:link w:val="CommentSubject"/>
    <w:uiPriority w:val="99"/>
    <w:semiHidden/>
    <w:rsid w:val="00926865"/>
    <w:rPr>
      <w:rFonts w:cstheme="minorBidi"/>
      <w:b/>
      <w:bCs/>
      <w:sz w:val="20"/>
      <w:szCs w:val="20"/>
      <w:lang w:val="en-GB"/>
    </w:rPr>
  </w:style>
  <w:style w:type="paragraph" w:styleId="NormalWeb">
    <w:name w:val="Normal (Web)"/>
    <w:basedOn w:val="Normal"/>
    <w:uiPriority w:val="99"/>
    <w:semiHidden/>
    <w:unhideWhenUsed/>
    <w:rsid w:val="00E03931"/>
    <w:rPr>
      <w:rFonts w:ascii="Times New Roman" w:eastAsia="Times New Roman" w:hAnsi="Times New Roman" w:cs="Times New Roman"/>
      <w:color w:val="505050"/>
      <w:sz w:val="24"/>
      <w:szCs w:val="24"/>
      <w:lang w:eastAsia="en-GB"/>
    </w:rPr>
  </w:style>
  <w:style w:type="paragraph" w:customStyle="1" w:styleId="subheading">
    <w:name w:val="subheading"/>
    <w:basedOn w:val="Normal"/>
    <w:rsid w:val="00CC08D0"/>
    <w:pPr>
      <w:ind w:left="851" w:hanging="851"/>
    </w:pPr>
    <w:rPr>
      <w:rFonts w:eastAsia="Times New Roman" w:cs="Times New Roman"/>
      <w:b/>
      <w:szCs w:val="20"/>
    </w:rPr>
  </w:style>
  <w:style w:type="character" w:styleId="FollowedHyperlink">
    <w:name w:val="FollowedHyperlink"/>
    <w:basedOn w:val="DefaultParagraphFont"/>
    <w:uiPriority w:val="99"/>
    <w:semiHidden/>
    <w:unhideWhenUsed/>
    <w:rsid w:val="00F43AF5"/>
    <w:rPr>
      <w:color w:val="800080" w:themeColor="followedHyperlink"/>
      <w:u w:val="single"/>
    </w:rPr>
  </w:style>
  <w:style w:type="paragraph" w:customStyle="1" w:styleId="FSBullet">
    <w:name w:val="FS Bullet"/>
    <w:basedOn w:val="Normal"/>
    <w:next w:val="Normal"/>
    <w:link w:val="FSBulletChar"/>
    <w:qFormat/>
    <w:rsid w:val="001A0AD1"/>
    <w:pPr>
      <w:widowControl w:val="0"/>
      <w:numPr>
        <w:numId w:val="5"/>
      </w:numPr>
    </w:pPr>
    <w:rPr>
      <w:rFonts w:eastAsia="Times New Roman" w:cs="Arial"/>
      <w:szCs w:val="24"/>
      <w:lang w:bidi="en-US"/>
    </w:rPr>
  </w:style>
  <w:style w:type="character" w:customStyle="1" w:styleId="FSBulletChar">
    <w:name w:val="FS Bullet Char"/>
    <w:basedOn w:val="DefaultParagraphFont"/>
    <w:link w:val="FSBullet"/>
    <w:rsid w:val="001A0AD1"/>
    <w:rPr>
      <w:rFonts w:eastAsia="Times New Roman"/>
      <w:szCs w:val="24"/>
      <w:lang w:val="en-GB" w:bidi="en-US"/>
    </w:rPr>
  </w:style>
  <w:style w:type="paragraph" w:customStyle="1" w:styleId="FSHeading">
    <w:name w:val="FS Heading"/>
    <w:basedOn w:val="Normal"/>
    <w:qFormat/>
    <w:rsid w:val="00054A22"/>
    <w:pPr>
      <w:widowControl w:val="0"/>
      <w:ind w:left="851" w:hanging="851"/>
    </w:pPr>
    <w:rPr>
      <w:rFonts w:eastAsia="Times New Roman" w:cs="Times New Roman"/>
      <w:b/>
      <w:szCs w:val="20"/>
    </w:rPr>
  </w:style>
  <w:style w:type="paragraph" w:customStyle="1" w:styleId="FSSubsubheading">
    <w:name w:val="FS Subsubheading"/>
    <w:basedOn w:val="Normal"/>
    <w:qFormat/>
    <w:rsid w:val="00054A22"/>
    <w:pPr>
      <w:widowControl w:val="0"/>
      <w:ind w:left="851" w:hanging="851"/>
    </w:pPr>
    <w:rPr>
      <w:rFonts w:eastAsia="Times New Roman" w:cs="Times New Roman"/>
      <w:i/>
      <w:szCs w:val="20"/>
    </w:rPr>
  </w:style>
  <w:style w:type="paragraph" w:styleId="TOC4">
    <w:name w:val="toc 4"/>
    <w:basedOn w:val="Normal"/>
    <w:next w:val="Normal"/>
    <w:autoRedefine/>
    <w:uiPriority w:val="39"/>
    <w:unhideWhenUsed/>
    <w:rsid w:val="008C4EDE"/>
    <w:pPr>
      <w:ind w:left="660"/>
    </w:pPr>
    <w:rPr>
      <w:rFonts w:asciiTheme="minorHAnsi" w:hAnsiTheme="minorHAnsi"/>
      <w:sz w:val="18"/>
      <w:szCs w:val="18"/>
    </w:rPr>
  </w:style>
  <w:style w:type="paragraph" w:styleId="TOC5">
    <w:name w:val="toc 5"/>
    <w:basedOn w:val="Normal"/>
    <w:next w:val="Normal"/>
    <w:autoRedefine/>
    <w:uiPriority w:val="39"/>
    <w:unhideWhenUsed/>
    <w:rsid w:val="008C4EDE"/>
    <w:pPr>
      <w:ind w:left="880"/>
    </w:pPr>
    <w:rPr>
      <w:rFonts w:asciiTheme="minorHAnsi" w:hAnsiTheme="minorHAnsi"/>
      <w:sz w:val="18"/>
      <w:szCs w:val="18"/>
    </w:rPr>
  </w:style>
  <w:style w:type="paragraph" w:styleId="TOC6">
    <w:name w:val="toc 6"/>
    <w:basedOn w:val="Normal"/>
    <w:next w:val="Normal"/>
    <w:autoRedefine/>
    <w:uiPriority w:val="39"/>
    <w:unhideWhenUsed/>
    <w:rsid w:val="008C4EDE"/>
    <w:pPr>
      <w:ind w:left="1100"/>
    </w:pPr>
    <w:rPr>
      <w:rFonts w:asciiTheme="minorHAnsi" w:hAnsiTheme="minorHAnsi"/>
      <w:sz w:val="18"/>
      <w:szCs w:val="18"/>
    </w:rPr>
  </w:style>
  <w:style w:type="paragraph" w:styleId="TOC7">
    <w:name w:val="toc 7"/>
    <w:basedOn w:val="Normal"/>
    <w:next w:val="Normal"/>
    <w:autoRedefine/>
    <w:uiPriority w:val="39"/>
    <w:unhideWhenUsed/>
    <w:rsid w:val="008C4EDE"/>
    <w:pPr>
      <w:ind w:left="1320"/>
    </w:pPr>
    <w:rPr>
      <w:rFonts w:asciiTheme="minorHAnsi" w:hAnsiTheme="minorHAnsi"/>
      <w:sz w:val="18"/>
      <w:szCs w:val="18"/>
    </w:rPr>
  </w:style>
  <w:style w:type="paragraph" w:styleId="TOC8">
    <w:name w:val="toc 8"/>
    <w:basedOn w:val="Normal"/>
    <w:next w:val="Normal"/>
    <w:autoRedefine/>
    <w:uiPriority w:val="39"/>
    <w:unhideWhenUsed/>
    <w:rsid w:val="008C4EDE"/>
    <w:pPr>
      <w:ind w:left="1540"/>
    </w:pPr>
    <w:rPr>
      <w:rFonts w:asciiTheme="minorHAnsi" w:hAnsiTheme="minorHAnsi"/>
      <w:sz w:val="18"/>
      <w:szCs w:val="18"/>
    </w:rPr>
  </w:style>
  <w:style w:type="paragraph" w:styleId="TOC9">
    <w:name w:val="toc 9"/>
    <w:basedOn w:val="Normal"/>
    <w:next w:val="Normal"/>
    <w:autoRedefine/>
    <w:uiPriority w:val="39"/>
    <w:unhideWhenUsed/>
    <w:rsid w:val="008C4EDE"/>
    <w:pPr>
      <w:ind w:left="1760"/>
    </w:pPr>
    <w:rPr>
      <w:rFonts w:asciiTheme="minorHAnsi" w:hAnsiTheme="minorHAnsi"/>
      <w:sz w:val="18"/>
      <w:szCs w:val="18"/>
    </w:rPr>
  </w:style>
  <w:style w:type="paragraph" w:customStyle="1" w:styleId="Footnote">
    <w:name w:val="Footnote"/>
    <w:basedOn w:val="Normal"/>
    <w:rsid w:val="001B4008"/>
    <w:pPr>
      <w:widowControl w:val="0"/>
      <w:tabs>
        <w:tab w:val="left" w:pos="851"/>
      </w:tabs>
      <w:ind w:left="425" w:hanging="425"/>
    </w:pPr>
    <w:rPr>
      <w:rFonts w:eastAsia="Times New Roman" w:cs="Times New Roman"/>
      <w:sz w:val="18"/>
      <w:szCs w:val="20"/>
      <w:lang w:bidi="en-US"/>
    </w:rPr>
  </w:style>
  <w:style w:type="paragraph" w:styleId="Revision">
    <w:name w:val="Revision"/>
    <w:hidden/>
    <w:uiPriority w:val="99"/>
    <w:semiHidden/>
    <w:rsid w:val="00B414A2"/>
    <w:rPr>
      <w:rFonts w:cstheme="minorBidi"/>
      <w:lang w:val="en-GB"/>
    </w:rPr>
  </w:style>
  <w:style w:type="paragraph" w:styleId="EndnoteText">
    <w:name w:val="endnote text"/>
    <w:basedOn w:val="Normal"/>
    <w:link w:val="EndnoteTextChar"/>
    <w:uiPriority w:val="99"/>
    <w:semiHidden/>
    <w:unhideWhenUsed/>
    <w:rsid w:val="00F92ACA"/>
    <w:rPr>
      <w:sz w:val="20"/>
      <w:szCs w:val="20"/>
    </w:rPr>
  </w:style>
  <w:style w:type="character" w:customStyle="1" w:styleId="EndnoteTextChar">
    <w:name w:val="Endnote Text Char"/>
    <w:basedOn w:val="DefaultParagraphFont"/>
    <w:link w:val="EndnoteText"/>
    <w:uiPriority w:val="99"/>
    <w:semiHidden/>
    <w:rsid w:val="00F92ACA"/>
    <w:rPr>
      <w:rFonts w:cstheme="minorBidi"/>
      <w:sz w:val="20"/>
      <w:szCs w:val="20"/>
      <w:lang w:val="en-GB"/>
    </w:rPr>
  </w:style>
  <w:style w:type="character" w:styleId="EndnoteReference">
    <w:name w:val="endnote reference"/>
    <w:basedOn w:val="DefaultParagraphFont"/>
    <w:uiPriority w:val="99"/>
    <w:semiHidden/>
    <w:unhideWhenUsed/>
    <w:rsid w:val="00F92ACA"/>
    <w:rPr>
      <w:vertAlign w:val="superscript"/>
    </w:rPr>
  </w:style>
  <w:style w:type="paragraph" w:customStyle="1" w:styleId="Default">
    <w:name w:val="Default"/>
    <w:rsid w:val="00082407"/>
    <w:pPr>
      <w:autoSpaceDE w:val="0"/>
      <w:autoSpaceDN w:val="0"/>
      <w:adjustRightInd w:val="0"/>
    </w:pPr>
    <w:rPr>
      <w:rFonts w:ascii="Helvetica 45 Light" w:hAnsi="Helvetica 45 Light" w:cs="Helvetica 45 Light"/>
      <w:color w:val="000000"/>
      <w:sz w:val="24"/>
      <w:szCs w:val="24"/>
      <w:lang w:val="en-GB"/>
    </w:rPr>
  </w:style>
  <w:style w:type="character" w:customStyle="1" w:styleId="A5">
    <w:name w:val="A5"/>
    <w:uiPriority w:val="99"/>
    <w:rsid w:val="00082407"/>
    <w:rPr>
      <w:rFonts w:cs="Helvetica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F5E50"/>
    <w:rPr>
      <w:rFonts w:cstheme="minorBidi"/>
      <w:lang w:val="en-GB"/>
    </w:rPr>
  </w:style>
  <w:style w:type="paragraph" w:styleId="Heading1">
    <w:name w:val="heading 1"/>
    <w:aliases w:val="FSHeading 1,Chapter heading"/>
    <w:basedOn w:val="Normal"/>
    <w:next w:val="Normal"/>
    <w:link w:val="Heading1Char"/>
    <w:uiPriority w:val="2"/>
    <w:qFormat/>
    <w:rsid w:val="0020053B"/>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20053B"/>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20053B"/>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20053B"/>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20053B"/>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20053B"/>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20053B"/>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20053B"/>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20053B"/>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20053B"/>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Footnote Snez"/>
    <w:basedOn w:val="Normal"/>
    <w:link w:val="FootnoteTextChar"/>
    <w:uiPriority w:val="5"/>
    <w:qFormat/>
    <w:rsid w:val="002E1A2D"/>
    <w:pPr>
      <w:ind w:left="425" w:hanging="425"/>
    </w:pPr>
    <w:rPr>
      <w:sz w:val="18"/>
      <w:szCs w:val="20"/>
      <w:lang w:val="en-AU"/>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2E1A2D"/>
    <w:rPr>
      <w:rFonts w:cstheme="minorBidi"/>
      <w:sz w:val="18"/>
      <w:szCs w:val="20"/>
    </w:rPr>
  </w:style>
  <w:style w:type="paragraph" w:customStyle="1" w:styleId="FSBullet1">
    <w:name w:val="FSBullet 1"/>
    <w:basedOn w:val="Normal"/>
    <w:next w:val="Normal"/>
    <w:link w:val="FSBullet1Char"/>
    <w:uiPriority w:val="6"/>
    <w:qFormat/>
    <w:rsid w:val="0020053B"/>
    <w:pPr>
      <w:numPr>
        <w:numId w:val="29"/>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0053B"/>
    <w:rPr>
      <w:rFonts w:eastAsia="Times New Roman"/>
      <w:szCs w:val="24"/>
      <w:lang w:val="en-GB"/>
    </w:rPr>
  </w:style>
  <w:style w:type="paragraph" w:customStyle="1" w:styleId="FSBullet2">
    <w:name w:val="FSBullet 2"/>
    <w:basedOn w:val="Normal"/>
    <w:uiPriority w:val="6"/>
    <w:qFormat/>
    <w:rsid w:val="0020053B"/>
    <w:pPr>
      <w:numPr>
        <w:numId w:val="30"/>
      </w:numPr>
    </w:pPr>
  </w:style>
  <w:style w:type="paragraph" w:customStyle="1" w:styleId="FSBullet3">
    <w:name w:val="FSBullet 3"/>
    <w:basedOn w:val="Normal"/>
    <w:uiPriority w:val="6"/>
    <w:qFormat/>
    <w:rsid w:val="0020053B"/>
    <w:pPr>
      <w:keepNext/>
      <w:numPr>
        <w:numId w:val="31"/>
      </w:numPr>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styleId="BalloonText">
    <w:name w:val="Balloon Text"/>
    <w:basedOn w:val="Normal"/>
    <w:link w:val="BalloonTextChar"/>
    <w:uiPriority w:val="99"/>
    <w:semiHidden/>
    <w:unhideWhenUsed/>
    <w:rsid w:val="00B301A9"/>
    <w:rPr>
      <w:rFonts w:ascii="Tahoma" w:hAnsi="Tahoma" w:cs="Tahoma"/>
      <w:sz w:val="16"/>
      <w:szCs w:val="16"/>
    </w:rPr>
  </w:style>
  <w:style w:type="character" w:customStyle="1" w:styleId="BalloonTextChar">
    <w:name w:val="Balloon Text Char"/>
    <w:basedOn w:val="DefaultParagraphFont"/>
    <w:link w:val="BalloonText"/>
    <w:uiPriority w:val="99"/>
    <w:semiHidden/>
    <w:rsid w:val="00B301A9"/>
    <w:rPr>
      <w:rFonts w:ascii="Tahoma" w:hAnsi="Tahoma" w:cs="Tahoma"/>
      <w:sz w:val="16"/>
      <w:szCs w:val="16"/>
      <w:lang w:val="en-GB"/>
    </w:rPr>
  </w:style>
  <w:style w:type="character" w:styleId="Hyperlink">
    <w:name w:val="Hyperlink"/>
    <w:basedOn w:val="DefaultParagraphFont"/>
    <w:uiPriority w:val="99"/>
    <w:unhideWhenUsed/>
    <w:rsid w:val="00454858"/>
    <w:rPr>
      <w:rFonts w:ascii="Times New Roman" w:hAnsi="Times New Roman" w:cs="Times New Roman" w:hint="default"/>
      <w:color w:val="0000FF"/>
      <w:u w:val="single"/>
    </w:rPr>
  </w:style>
  <w:style w:type="paragraph" w:styleId="TOC2">
    <w:name w:val="toc 2"/>
    <w:basedOn w:val="Normal"/>
    <w:next w:val="Normal"/>
    <w:autoRedefine/>
    <w:uiPriority w:val="39"/>
    <w:unhideWhenUsed/>
    <w:qFormat/>
    <w:rsid w:val="00454858"/>
    <w:pPr>
      <w:ind w:left="220"/>
    </w:pPr>
    <w:rPr>
      <w:rFonts w:asciiTheme="minorHAnsi" w:hAnsiTheme="minorHAnsi"/>
      <w:smallCaps/>
      <w:sz w:val="20"/>
      <w:szCs w:val="20"/>
    </w:rPr>
  </w:style>
  <w:style w:type="paragraph" w:styleId="BodyText">
    <w:name w:val="Body Text"/>
    <w:basedOn w:val="Normal"/>
    <w:link w:val="BodyTextChar"/>
    <w:uiPriority w:val="99"/>
    <w:rsid w:val="00CD50F0"/>
    <w:pPr>
      <w:spacing w:before="180" w:after="120" w:line="280" w:lineRule="atLeast"/>
    </w:pPr>
    <w:rPr>
      <w:rFonts w:eastAsia="Times New Roman" w:cs="Times New Roman"/>
      <w:sz w:val="20"/>
      <w:szCs w:val="20"/>
      <w:lang w:val="en-AU" w:eastAsia="en-AU"/>
    </w:rPr>
  </w:style>
  <w:style w:type="character" w:customStyle="1" w:styleId="BodyTextChar">
    <w:name w:val="Body Text Char"/>
    <w:basedOn w:val="DefaultParagraphFont"/>
    <w:link w:val="BodyText"/>
    <w:uiPriority w:val="99"/>
    <w:rsid w:val="00CD50F0"/>
    <w:rPr>
      <w:rFonts w:eastAsia="Times New Roman" w:cs="Times New Roman"/>
      <w:sz w:val="20"/>
      <w:szCs w:val="20"/>
      <w:lang w:eastAsia="en-AU"/>
    </w:rPr>
  </w:style>
  <w:style w:type="paragraph" w:styleId="ListBullet">
    <w:name w:val="List Bullet"/>
    <w:basedOn w:val="Normal"/>
    <w:uiPriority w:val="99"/>
    <w:rsid w:val="00CD50F0"/>
    <w:pPr>
      <w:numPr>
        <w:numId w:val="4"/>
      </w:numPr>
      <w:spacing w:after="120" w:line="280" w:lineRule="atLeast"/>
      <w:ind w:left="357" w:hanging="357"/>
      <w:jc w:val="both"/>
    </w:pPr>
    <w:rPr>
      <w:rFonts w:eastAsia="Times New Roman" w:cs="Times New Roman"/>
      <w:sz w:val="20"/>
      <w:szCs w:val="20"/>
      <w:lang w:val="en-AU"/>
    </w:rPr>
  </w:style>
  <w:style w:type="table" w:styleId="TableGrid">
    <w:name w:val="Table Grid"/>
    <w:basedOn w:val="TableNormal"/>
    <w:uiPriority w:val="59"/>
    <w:rsid w:val="00D1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E76AB"/>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ED5810"/>
    <w:pPr>
      <w:spacing w:before="120" w:after="120"/>
    </w:pPr>
    <w:rPr>
      <w:rFonts w:asciiTheme="minorHAnsi" w:hAnsiTheme="minorHAnsi"/>
      <w:b/>
      <w:bCs/>
      <w:caps/>
      <w:szCs w:val="20"/>
    </w:rPr>
  </w:style>
  <w:style w:type="paragraph" w:styleId="TOC3">
    <w:name w:val="toc 3"/>
    <w:basedOn w:val="Normal"/>
    <w:next w:val="Normal"/>
    <w:autoRedefine/>
    <w:uiPriority w:val="39"/>
    <w:unhideWhenUsed/>
    <w:qFormat/>
    <w:rsid w:val="002965B6"/>
    <w:pPr>
      <w:ind w:left="440"/>
    </w:pPr>
    <w:rPr>
      <w:rFonts w:asciiTheme="minorHAnsi" w:hAnsiTheme="minorHAnsi"/>
      <w:i/>
      <w:iCs/>
      <w:sz w:val="20"/>
      <w:szCs w:val="20"/>
    </w:rPr>
  </w:style>
  <w:style w:type="character" w:styleId="FootnoteReference">
    <w:name w:val="footnote reference"/>
    <w:basedOn w:val="DefaultParagraphFont"/>
    <w:uiPriority w:val="99"/>
    <w:unhideWhenUsed/>
    <w:rsid w:val="00530E12"/>
    <w:rPr>
      <w:vertAlign w:val="superscript"/>
    </w:rPr>
  </w:style>
  <w:style w:type="character" w:styleId="CommentReference">
    <w:name w:val="annotation reference"/>
    <w:basedOn w:val="DefaultParagraphFont"/>
    <w:unhideWhenUsed/>
    <w:rsid w:val="00926865"/>
    <w:rPr>
      <w:sz w:val="16"/>
      <w:szCs w:val="16"/>
    </w:rPr>
  </w:style>
  <w:style w:type="paragraph" w:styleId="CommentText">
    <w:name w:val="annotation text"/>
    <w:basedOn w:val="Normal"/>
    <w:link w:val="CommentTextChar"/>
    <w:unhideWhenUsed/>
    <w:rsid w:val="00926865"/>
    <w:rPr>
      <w:sz w:val="20"/>
      <w:szCs w:val="20"/>
    </w:rPr>
  </w:style>
  <w:style w:type="character" w:customStyle="1" w:styleId="CommentTextChar">
    <w:name w:val="Comment Text Char"/>
    <w:basedOn w:val="DefaultParagraphFont"/>
    <w:link w:val="CommentText"/>
    <w:rsid w:val="00926865"/>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926865"/>
    <w:rPr>
      <w:b/>
      <w:bCs/>
    </w:rPr>
  </w:style>
  <w:style w:type="character" w:customStyle="1" w:styleId="CommentSubjectChar">
    <w:name w:val="Comment Subject Char"/>
    <w:basedOn w:val="CommentTextChar"/>
    <w:link w:val="CommentSubject"/>
    <w:uiPriority w:val="99"/>
    <w:semiHidden/>
    <w:rsid w:val="00926865"/>
    <w:rPr>
      <w:rFonts w:cstheme="minorBidi"/>
      <w:b/>
      <w:bCs/>
      <w:sz w:val="20"/>
      <w:szCs w:val="20"/>
      <w:lang w:val="en-GB"/>
    </w:rPr>
  </w:style>
  <w:style w:type="paragraph" w:styleId="NormalWeb">
    <w:name w:val="Normal (Web)"/>
    <w:basedOn w:val="Normal"/>
    <w:uiPriority w:val="99"/>
    <w:semiHidden/>
    <w:unhideWhenUsed/>
    <w:rsid w:val="00E03931"/>
    <w:rPr>
      <w:rFonts w:ascii="Times New Roman" w:eastAsia="Times New Roman" w:hAnsi="Times New Roman" w:cs="Times New Roman"/>
      <w:color w:val="505050"/>
      <w:sz w:val="24"/>
      <w:szCs w:val="24"/>
      <w:lang w:eastAsia="en-GB"/>
    </w:rPr>
  </w:style>
  <w:style w:type="paragraph" w:customStyle="1" w:styleId="subheading">
    <w:name w:val="subheading"/>
    <w:basedOn w:val="Normal"/>
    <w:rsid w:val="00CC08D0"/>
    <w:pPr>
      <w:ind w:left="851" w:hanging="851"/>
    </w:pPr>
    <w:rPr>
      <w:rFonts w:eastAsia="Times New Roman" w:cs="Times New Roman"/>
      <w:b/>
      <w:szCs w:val="20"/>
    </w:rPr>
  </w:style>
  <w:style w:type="character" w:styleId="FollowedHyperlink">
    <w:name w:val="FollowedHyperlink"/>
    <w:basedOn w:val="DefaultParagraphFont"/>
    <w:uiPriority w:val="99"/>
    <w:semiHidden/>
    <w:unhideWhenUsed/>
    <w:rsid w:val="00F43AF5"/>
    <w:rPr>
      <w:color w:val="800080" w:themeColor="followedHyperlink"/>
      <w:u w:val="single"/>
    </w:rPr>
  </w:style>
  <w:style w:type="paragraph" w:customStyle="1" w:styleId="FSBullet">
    <w:name w:val="FS Bullet"/>
    <w:basedOn w:val="Normal"/>
    <w:next w:val="Normal"/>
    <w:link w:val="FSBulletChar"/>
    <w:qFormat/>
    <w:rsid w:val="001A0AD1"/>
    <w:pPr>
      <w:widowControl w:val="0"/>
      <w:numPr>
        <w:numId w:val="5"/>
      </w:numPr>
    </w:pPr>
    <w:rPr>
      <w:rFonts w:eastAsia="Times New Roman" w:cs="Arial"/>
      <w:szCs w:val="24"/>
      <w:lang w:bidi="en-US"/>
    </w:rPr>
  </w:style>
  <w:style w:type="character" w:customStyle="1" w:styleId="FSBulletChar">
    <w:name w:val="FS Bullet Char"/>
    <w:basedOn w:val="DefaultParagraphFont"/>
    <w:link w:val="FSBullet"/>
    <w:rsid w:val="001A0AD1"/>
    <w:rPr>
      <w:rFonts w:eastAsia="Times New Roman"/>
      <w:szCs w:val="24"/>
      <w:lang w:val="en-GB" w:bidi="en-US"/>
    </w:rPr>
  </w:style>
  <w:style w:type="paragraph" w:customStyle="1" w:styleId="FSHeading">
    <w:name w:val="FS Heading"/>
    <w:basedOn w:val="Normal"/>
    <w:qFormat/>
    <w:rsid w:val="00054A22"/>
    <w:pPr>
      <w:widowControl w:val="0"/>
      <w:ind w:left="851" w:hanging="851"/>
    </w:pPr>
    <w:rPr>
      <w:rFonts w:eastAsia="Times New Roman" w:cs="Times New Roman"/>
      <w:b/>
      <w:szCs w:val="20"/>
    </w:rPr>
  </w:style>
  <w:style w:type="paragraph" w:customStyle="1" w:styleId="FSSubsubheading">
    <w:name w:val="FS Subsubheading"/>
    <w:basedOn w:val="Normal"/>
    <w:qFormat/>
    <w:rsid w:val="00054A22"/>
    <w:pPr>
      <w:widowControl w:val="0"/>
      <w:ind w:left="851" w:hanging="851"/>
    </w:pPr>
    <w:rPr>
      <w:rFonts w:eastAsia="Times New Roman" w:cs="Times New Roman"/>
      <w:i/>
      <w:szCs w:val="20"/>
    </w:rPr>
  </w:style>
  <w:style w:type="paragraph" w:styleId="TOC4">
    <w:name w:val="toc 4"/>
    <w:basedOn w:val="Normal"/>
    <w:next w:val="Normal"/>
    <w:autoRedefine/>
    <w:uiPriority w:val="39"/>
    <w:unhideWhenUsed/>
    <w:rsid w:val="008C4EDE"/>
    <w:pPr>
      <w:ind w:left="660"/>
    </w:pPr>
    <w:rPr>
      <w:rFonts w:asciiTheme="minorHAnsi" w:hAnsiTheme="minorHAnsi"/>
      <w:sz w:val="18"/>
      <w:szCs w:val="18"/>
    </w:rPr>
  </w:style>
  <w:style w:type="paragraph" w:styleId="TOC5">
    <w:name w:val="toc 5"/>
    <w:basedOn w:val="Normal"/>
    <w:next w:val="Normal"/>
    <w:autoRedefine/>
    <w:uiPriority w:val="39"/>
    <w:unhideWhenUsed/>
    <w:rsid w:val="008C4EDE"/>
    <w:pPr>
      <w:ind w:left="880"/>
    </w:pPr>
    <w:rPr>
      <w:rFonts w:asciiTheme="minorHAnsi" w:hAnsiTheme="minorHAnsi"/>
      <w:sz w:val="18"/>
      <w:szCs w:val="18"/>
    </w:rPr>
  </w:style>
  <w:style w:type="paragraph" w:styleId="TOC6">
    <w:name w:val="toc 6"/>
    <w:basedOn w:val="Normal"/>
    <w:next w:val="Normal"/>
    <w:autoRedefine/>
    <w:uiPriority w:val="39"/>
    <w:unhideWhenUsed/>
    <w:rsid w:val="008C4EDE"/>
    <w:pPr>
      <w:ind w:left="1100"/>
    </w:pPr>
    <w:rPr>
      <w:rFonts w:asciiTheme="minorHAnsi" w:hAnsiTheme="minorHAnsi"/>
      <w:sz w:val="18"/>
      <w:szCs w:val="18"/>
    </w:rPr>
  </w:style>
  <w:style w:type="paragraph" w:styleId="TOC7">
    <w:name w:val="toc 7"/>
    <w:basedOn w:val="Normal"/>
    <w:next w:val="Normal"/>
    <w:autoRedefine/>
    <w:uiPriority w:val="39"/>
    <w:unhideWhenUsed/>
    <w:rsid w:val="008C4EDE"/>
    <w:pPr>
      <w:ind w:left="1320"/>
    </w:pPr>
    <w:rPr>
      <w:rFonts w:asciiTheme="minorHAnsi" w:hAnsiTheme="minorHAnsi"/>
      <w:sz w:val="18"/>
      <w:szCs w:val="18"/>
    </w:rPr>
  </w:style>
  <w:style w:type="paragraph" w:styleId="TOC8">
    <w:name w:val="toc 8"/>
    <w:basedOn w:val="Normal"/>
    <w:next w:val="Normal"/>
    <w:autoRedefine/>
    <w:uiPriority w:val="39"/>
    <w:unhideWhenUsed/>
    <w:rsid w:val="008C4EDE"/>
    <w:pPr>
      <w:ind w:left="1540"/>
    </w:pPr>
    <w:rPr>
      <w:rFonts w:asciiTheme="minorHAnsi" w:hAnsiTheme="minorHAnsi"/>
      <w:sz w:val="18"/>
      <w:szCs w:val="18"/>
    </w:rPr>
  </w:style>
  <w:style w:type="paragraph" w:styleId="TOC9">
    <w:name w:val="toc 9"/>
    <w:basedOn w:val="Normal"/>
    <w:next w:val="Normal"/>
    <w:autoRedefine/>
    <w:uiPriority w:val="39"/>
    <w:unhideWhenUsed/>
    <w:rsid w:val="008C4EDE"/>
    <w:pPr>
      <w:ind w:left="1760"/>
    </w:pPr>
    <w:rPr>
      <w:rFonts w:asciiTheme="minorHAnsi" w:hAnsiTheme="minorHAnsi"/>
      <w:sz w:val="18"/>
      <w:szCs w:val="18"/>
    </w:rPr>
  </w:style>
  <w:style w:type="paragraph" w:customStyle="1" w:styleId="Footnote">
    <w:name w:val="Footnote"/>
    <w:basedOn w:val="Normal"/>
    <w:rsid w:val="001B4008"/>
    <w:pPr>
      <w:widowControl w:val="0"/>
      <w:tabs>
        <w:tab w:val="left" w:pos="851"/>
      </w:tabs>
      <w:ind w:left="425" w:hanging="425"/>
    </w:pPr>
    <w:rPr>
      <w:rFonts w:eastAsia="Times New Roman" w:cs="Times New Roman"/>
      <w:sz w:val="18"/>
      <w:szCs w:val="20"/>
      <w:lang w:bidi="en-US"/>
    </w:rPr>
  </w:style>
  <w:style w:type="paragraph" w:styleId="Revision">
    <w:name w:val="Revision"/>
    <w:hidden/>
    <w:uiPriority w:val="99"/>
    <w:semiHidden/>
    <w:rsid w:val="00B414A2"/>
    <w:rPr>
      <w:rFonts w:cstheme="minorBidi"/>
      <w:lang w:val="en-GB"/>
    </w:rPr>
  </w:style>
  <w:style w:type="paragraph" w:styleId="EndnoteText">
    <w:name w:val="endnote text"/>
    <w:basedOn w:val="Normal"/>
    <w:link w:val="EndnoteTextChar"/>
    <w:uiPriority w:val="99"/>
    <w:semiHidden/>
    <w:unhideWhenUsed/>
    <w:rsid w:val="00F92ACA"/>
    <w:rPr>
      <w:sz w:val="20"/>
      <w:szCs w:val="20"/>
    </w:rPr>
  </w:style>
  <w:style w:type="character" w:customStyle="1" w:styleId="EndnoteTextChar">
    <w:name w:val="Endnote Text Char"/>
    <w:basedOn w:val="DefaultParagraphFont"/>
    <w:link w:val="EndnoteText"/>
    <w:uiPriority w:val="99"/>
    <w:semiHidden/>
    <w:rsid w:val="00F92ACA"/>
    <w:rPr>
      <w:rFonts w:cstheme="minorBidi"/>
      <w:sz w:val="20"/>
      <w:szCs w:val="20"/>
      <w:lang w:val="en-GB"/>
    </w:rPr>
  </w:style>
  <w:style w:type="character" w:styleId="EndnoteReference">
    <w:name w:val="endnote reference"/>
    <w:basedOn w:val="DefaultParagraphFont"/>
    <w:uiPriority w:val="99"/>
    <w:semiHidden/>
    <w:unhideWhenUsed/>
    <w:rsid w:val="00F92ACA"/>
    <w:rPr>
      <w:vertAlign w:val="superscript"/>
    </w:rPr>
  </w:style>
  <w:style w:type="paragraph" w:customStyle="1" w:styleId="Default">
    <w:name w:val="Default"/>
    <w:rsid w:val="00082407"/>
    <w:pPr>
      <w:autoSpaceDE w:val="0"/>
      <w:autoSpaceDN w:val="0"/>
      <w:adjustRightInd w:val="0"/>
    </w:pPr>
    <w:rPr>
      <w:rFonts w:ascii="Helvetica 45 Light" w:hAnsi="Helvetica 45 Light" w:cs="Helvetica 45 Light"/>
      <w:color w:val="000000"/>
      <w:sz w:val="24"/>
      <w:szCs w:val="24"/>
      <w:lang w:val="en-GB"/>
    </w:rPr>
  </w:style>
  <w:style w:type="character" w:customStyle="1" w:styleId="A5">
    <w:name w:val="A5"/>
    <w:uiPriority w:val="99"/>
    <w:rsid w:val="00082407"/>
    <w:rPr>
      <w:rFonts w:cs="Helvetica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0622">
      <w:bodyDiv w:val="1"/>
      <w:marLeft w:val="0"/>
      <w:marRight w:val="0"/>
      <w:marTop w:val="0"/>
      <w:marBottom w:val="0"/>
      <w:divBdr>
        <w:top w:val="none" w:sz="0" w:space="0" w:color="auto"/>
        <w:left w:val="none" w:sz="0" w:space="0" w:color="auto"/>
        <w:bottom w:val="none" w:sz="0" w:space="0" w:color="auto"/>
        <w:right w:val="none" w:sz="0" w:space="0" w:color="auto"/>
      </w:divBdr>
      <w:divsChild>
        <w:div w:id="52433252">
          <w:marLeft w:val="547"/>
          <w:marRight w:val="0"/>
          <w:marTop w:val="0"/>
          <w:marBottom w:val="0"/>
          <w:divBdr>
            <w:top w:val="none" w:sz="0" w:space="0" w:color="auto"/>
            <w:left w:val="none" w:sz="0" w:space="0" w:color="auto"/>
            <w:bottom w:val="none" w:sz="0" w:space="0" w:color="auto"/>
            <w:right w:val="none" w:sz="0" w:space="0" w:color="auto"/>
          </w:divBdr>
        </w:div>
        <w:div w:id="229387621">
          <w:marLeft w:val="547"/>
          <w:marRight w:val="0"/>
          <w:marTop w:val="0"/>
          <w:marBottom w:val="0"/>
          <w:divBdr>
            <w:top w:val="none" w:sz="0" w:space="0" w:color="auto"/>
            <w:left w:val="none" w:sz="0" w:space="0" w:color="auto"/>
            <w:bottom w:val="none" w:sz="0" w:space="0" w:color="auto"/>
            <w:right w:val="none" w:sz="0" w:space="0" w:color="auto"/>
          </w:divBdr>
        </w:div>
        <w:div w:id="404037184">
          <w:marLeft w:val="547"/>
          <w:marRight w:val="0"/>
          <w:marTop w:val="0"/>
          <w:marBottom w:val="0"/>
          <w:divBdr>
            <w:top w:val="none" w:sz="0" w:space="0" w:color="auto"/>
            <w:left w:val="none" w:sz="0" w:space="0" w:color="auto"/>
            <w:bottom w:val="none" w:sz="0" w:space="0" w:color="auto"/>
            <w:right w:val="none" w:sz="0" w:space="0" w:color="auto"/>
          </w:divBdr>
        </w:div>
        <w:div w:id="605578148">
          <w:marLeft w:val="547"/>
          <w:marRight w:val="0"/>
          <w:marTop w:val="0"/>
          <w:marBottom w:val="0"/>
          <w:divBdr>
            <w:top w:val="none" w:sz="0" w:space="0" w:color="auto"/>
            <w:left w:val="none" w:sz="0" w:space="0" w:color="auto"/>
            <w:bottom w:val="none" w:sz="0" w:space="0" w:color="auto"/>
            <w:right w:val="none" w:sz="0" w:space="0" w:color="auto"/>
          </w:divBdr>
        </w:div>
        <w:div w:id="722993238">
          <w:marLeft w:val="547"/>
          <w:marRight w:val="0"/>
          <w:marTop w:val="0"/>
          <w:marBottom w:val="0"/>
          <w:divBdr>
            <w:top w:val="none" w:sz="0" w:space="0" w:color="auto"/>
            <w:left w:val="none" w:sz="0" w:space="0" w:color="auto"/>
            <w:bottom w:val="none" w:sz="0" w:space="0" w:color="auto"/>
            <w:right w:val="none" w:sz="0" w:space="0" w:color="auto"/>
          </w:divBdr>
        </w:div>
        <w:div w:id="768279961">
          <w:marLeft w:val="547"/>
          <w:marRight w:val="0"/>
          <w:marTop w:val="0"/>
          <w:marBottom w:val="0"/>
          <w:divBdr>
            <w:top w:val="none" w:sz="0" w:space="0" w:color="auto"/>
            <w:left w:val="none" w:sz="0" w:space="0" w:color="auto"/>
            <w:bottom w:val="none" w:sz="0" w:space="0" w:color="auto"/>
            <w:right w:val="none" w:sz="0" w:space="0" w:color="auto"/>
          </w:divBdr>
        </w:div>
        <w:div w:id="786044159">
          <w:marLeft w:val="547"/>
          <w:marRight w:val="0"/>
          <w:marTop w:val="0"/>
          <w:marBottom w:val="0"/>
          <w:divBdr>
            <w:top w:val="none" w:sz="0" w:space="0" w:color="auto"/>
            <w:left w:val="none" w:sz="0" w:space="0" w:color="auto"/>
            <w:bottom w:val="none" w:sz="0" w:space="0" w:color="auto"/>
            <w:right w:val="none" w:sz="0" w:space="0" w:color="auto"/>
          </w:divBdr>
        </w:div>
        <w:div w:id="1077364245">
          <w:marLeft w:val="547"/>
          <w:marRight w:val="0"/>
          <w:marTop w:val="0"/>
          <w:marBottom w:val="0"/>
          <w:divBdr>
            <w:top w:val="none" w:sz="0" w:space="0" w:color="auto"/>
            <w:left w:val="none" w:sz="0" w:space="0" w:color="auto"/>
            <w:bottom w:val="none" w:sz="0" w:space="0" w:color="auto"/>
            <w:right w:val="none" w:sz="0" w:space="0" w:color="auto"/>
          </w:divBdr>
        </w:div>
        <w:div w:id="1936553085">
          <w:marLeft w:val="547"/>
          <w:marRight w:val="0"/>
          <w:marTop w:val="0"/>
          <w:marBottom w:val="0"/>
          <w:divBdr>
            <w:top w:val="none" w:sz="0" w:space="0" w:color="auto"/>
            <w:left w:val="none" w:sz="0" w:space="0" w:color="auto"/>
            <w:bottom w:val="none" w:sz="0" w:space="0" w:color="auto"/>
            <w:right w:val="none" w:sz="0" w:space="0" w:color="auto"/>
          </w:divBdr>
        </w:div>
        <w:div w:id="1960069254">
          <w:marLeft w:val="547"/>
          <w:marRight w:val="0"/>
          <w:marTop w:val="0"/>
          <w:marBottom w:val="0"/>
          <w:divBdr>
            <w:top w:val="none" w:sz="0" w:space="0" w:color="auto"/>
            <w:left w:val="none" w:sz="0" w:space="0" w:color="auto"/>
            <w:bottom w:val="none" w:sz="0" w:space="0" w:color="auto"/>
            <w:right w:val="none" w:sz="0" w:space="0" w:color="auto"/>
          </w:divBdr>
        </w:div>
      </w:divsChild>
    </w:div>
    <w:div w:id="124932607">
      <w:bodyDiv w:val="1"/>
      <w:marLeft w:val="0"/>
      <w:marRight w:val="0"/>
      <w:marTop w:val="0"/>
      <w:marBottom w:val="0"/>
      <w:divBdr>
        <w:top w:val="none" w:sz="0" w:space="0" w:color="auto"/>
        <w:left w:val="none" w:sz="0" w:space="0" w:color="auto"/>
        <w:bottom w:val="none" w:sz="0" w:space="0" w:color="auto"/>
        <w:right w:val="none" w:sz="0" w:space="0" w:color="auto"/>
      </w:divBdr>
    </w:div>
    <w:div w:id="722799517">
      <w:bodyDiv w:val="1"/>
      <w:marLeft w:val="0"/>
      <w:marRight w:val="0"/>
      <w:marTop w:val="0"/>
      <w:marBottom w:val="0"/>
      <w:divBdr>
        <w:top w:val="none" w:sz="0" w:space="0" w:color="auto"/>
        <w:left w:val="none" w:sz="0" w:space="0" w:color="auto"/>
        <w:bottom w:val="none" w:sz="0" w:space="0" w:color="auto"/>
        <w:right w:val="none" w:sz="0" w:space="0" w:color="auto"/>
      </w:divBdr>
      <w:divsChild>
        <w:div w:id="272400250">
          <w:marLeft w:val="0"/>
          <w:marRight w:val="0"/>
          <w:marTop w:val="0"/>
          <w:marBottom w:val="0"/>
          <w:divBdr>
            <w:top w:val="none" w:sz="0" w:space="0" w:color="auto"/>
            <w:left w:val="none" w:sz="0" w:space="0" w:color="auto"/>
            <w:bottom w:val="none" w:sz="0" w:space="0" w:color="auto"/>
            <w:right w:val="none" w:sz="0" w:space="0" w:color="auto"/>
          </w:divBdr>
          <w:divsChild>
            <w:div w:id="1169445103">
              <w:marLeft w:val="0"/>
              <w:marRight w:val="0"/>
              <w:marTop w:val="0"/>
              <w:marBottom w:val="0"/>
              <w:divBdr>
                <w:top w:val="none" w:sz="0" w:space="0" w:color="auto"/>
                <w:left w:val="none" w:sz="0" w:space="0" w:color="auto"/>
                <w:bottom w:val="none" w:sz="0" w:space="0" w:color="auto"/>
                <w:right w:val="none" w:sz="0" w:space="0" w:color="auto"/>
              </w:divBdr>
              <w:divsChild>
                <w:div w:id="101649344">
                  <w:marLeft w:val="0"/>
                  <w:marRight w:val="0"/>
                  <w:marTop w:val="0"/>
                  <w:marBottom w:val="0"/>
                  <w:divBdr>
                    <w:top w:val="none" w:sz="0" w:space="0" w:color="auto"/>
                    <w:left w:val="none" w:sz="0" w:space="0" w:color="auto"/>
                    <w:bottom w:val="none" w:sz="0" w:space="0" w:color="auto"/>
                    <w:right w:val="none" w:sz="0" w:space="0" w:color="auto"/>
                  </w:divBdr>
                  <w:divsChild>
                    <w:div w:id="213274640">
                      <w:marLeft w:val="0"/>
                      <w:marRight w:val="0"/>
                      <w:marTop w:val="0"/>
                      <w:marBottom w:val="300"/>
                      <w:divBdr>
                        <w:top w:val="none" w:sz="0" w:space="0" w:color="auto"/>
                        <w:left w:val="none" w:sz="0" w:space="0" w:color="auto"/>
                        <w:bottom w:val="none" w:sz="0" w:space="0" w:color="auto"/>
                        <w:right w:val="none" w:sz="0" w:space="0" w:color="auto"/>
                      </w:divBdr>
                      <w:divsChild>
                        <w:div w:id="403841668">
                          <w:marLeft w:val="0"/>
                          <w:marRight w:val="0"/>
                          <w:marTop w:val="0"/>
                          <w:marBottom w:val="0"/>
                          <w:divBdr>
                            <w:top w:val="none" w:sz="0" w:space="0" w:color="auto"/>
                            <w:left w:val="none" w:sz="0" w:space="0" w:color="auto"/>
                            <w:bottom w:val="none" w:sz="0" w:space="0" w:color="auto"/>
                            <w:right w:val="none" w:sz="0" w:space="0" w:color="auto"/>
                          </w:divBdr>
                        </w:div>
                        <w:div w:id="628626229">
                          <w:marLeft w:val="0"/>
                          <w:marRight w:val="0"/>
                          <w:marTop w:val="0"/>
                          <w:marBottom w:val="0"/>
                          <w:divBdr>
                            <w:top w:val="none" w:sz="0" w:space="0" w:color="auto"/>
                            <w:left w:val="none" w:sz="0" w:space="0" w:color="auto"/>
                            <w:bottom w:val="none" w:sz="0" w:space="0" w:color="auto"/>
                            <w:right w:val="none" w:sz="0" w:space="0" w:color="auto"/>
                          </w:divBdr>
                        </w:div>
                        <w:div w:id="18280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382282">
      <w:bodyDiv w:val="1"/>
      <w:marLeft w:val="0"/>
      <w:marRight w:val="0"/>
      <w:marTop w:val="0"/>
      <w:marBottom w:val="0"/>
      <w:divBdr>
        <w:top w:val="none" w:sz="0" w:space="0" w:color="auto"/>
        <w:left w:val="none" w:sz="0" w:space="0" w:color="auto"/>
        <w:bottom w:val="none" w:sz="0" w:space="0" w:color="auto"/>
        <w:right w:val="none" w:sz="0" w:space="0" w:color="auto"/>
      </w:divBdr>
    </w:div>
    <w:div w:id="1056971128">
      <w:bodyDiv w:val="1"/>
      <w:marLeft w:val="0"/>
      <w:marRight w:val="0"/>
      <w:marTop w:val="0"/>
      <w:marBottom w:val="0"/>
      <w:divBdr>
        <w:top w:val="none" w:sz="0" w:space="0" w:color="auto"/>
        <w:left w:val="none" w:sz="0" w:space="0" w:color="auto"/>
        <w:bottom w:val="none" w:sz="0" w:space="0" w:color="auto"/>
        <w:right w:val="none" w:sz="0" w:space="0" w:color="auto"/>
      </w:divBdr>
      <w:divsChild>
        <w:div w:id="1606188106">
          <w:marLeft w:val="0"/>
          <w:marRight w:val="0"/>
          <w:marTop w:val="0"/>
          <w:marBottom w:val="0"/>
          <w:divBdr>
            <w:top w:val="none" w:sz="0" w:space="0" w:color="auto"/>
            <w:left w:val="none" w:sz="0" w:space="0" w:color="auto"/>
            <w:bottom w:val="none" w:sz="0" w:space="0" w:color="auto"/>
            <w:right w:val="none" w:sz="0" w:space="0" w:color="auto"/>
          </w:divBdr>
          <w:divsChild>
            <w:div w:id="1568107273">
              <w:marLeft w:val="0"/>
              <w:marRight w:val="0"/>
              <w:marTop w:val="0"/>
              <w:marBottom w:val="0"/>
              <w:divBdr>
                <w:top w:val="none" w:sz="0" w:space="0" w:color="auto"/>
                <w:left w:val="none" w:sz="0" w:space="0" w:color="auto"/>
                <w:bottom w:val="none" w:sz="0" w:space="0" w:color="auto"/>
                <w:right w:val="none" w:sz="0" w:space="0" w:color="auto"/>
              </w:divBdr>
              <w:divsChild>
                <w:div w:id="692920725">
                  <w:marLeft w:val="0"/>
                  <w:marRight w:val="0"/>
                  <w:marTop w:val="0"/>
                  <w:marBottom w:val="0"/>
                  <w:divBdr>
                    <w:top w:val="none" w:sz="0" w:space="0" w:color="auto"/>
                    <w:left w:val="none" w:sz="0" w:space="0" w:color="auto"/>
                    <w:bottom w:val="none" w:sz="0" w:space="0" w:color="auto"/>
                    <w:right w:val="none" w:sz="0" w:space="0" w:color="auto"/>
                  </w:divBdr>
                  <w:divsChild>
                    <w:div w:id="363020927">
                      <w:marLeft w:val="0"/>
                      <w:marRight w:val="0"/>
                      <w:marTop w:val="0"/>
                      <w:marBottom w:val="0"/>
                      <w:divBdr>
                        <w:top w:val="none" w:sz="0" w:space="0" w:color="auto"/>
                        <w:left w:val="none" w:sz="0" w:space="0" w:color="auto"/>
                        <w:bottom w:val="none" w:sz="0" w:space="0" w:color="auto"/>
                        <w:right w:val="none" w:sz="0" w:space="0" w:color="auto"/>
                      </w:divBdr>
                      <w:divsChild>
                        <w:div w:id="344206703">
                          <w:marLeft w:val="0"/>
                          <w:marRight w:val="0"/>
                          <w:marTop w:val="0"/>
                          <w:marBottom w:val="0"/>
                          <w:divBdr>
                            <w:top w:val="none" w:sz="0" w:space="0" w:color="auto"/>
                            <w:left w:val="none" w:sz="0" w:space="0" w:color="auto"/>
                            <w:bottom w:val="none" w:sz="0" w:space="0" w:color="auto"/>
                            <w:right w:val="none" w:sz="0" w:space="0" w:color="auto"/>
                          </w:divBdr>
                          <w:divsChild>
                            <w:div w:id="1539665651">
                              <w:marLeft w:val="0"/>
                              <w:marRight w:val="0"/>
                              <w:marTop w:val="0"/>
                              <w:marBottom w:val="0"/>
                              <w:divBdr>
                                <w:top w:val="none" w:sz="0" w:space="0" w:color="auto"/>
                                <w:left w:val="none" w:sz="0" w:space="0" w:color="auto"/>
                                <w:bottom w:val="none" w:sz="0" w:space="0" w:color="auto"/>
                                <w:right w:val="none" w:sz="0" w:space="0" w:color="auto"/>
                              </w:divBdr>
                              <w:divsChild>
                                <w:div w:id="688412514">
                                  <w:marLeft w:val="0"/>
                                  <w:marRight w:val="0"/>
                                  <w:marTop w:val="0"/>
                                  <w:marBottom w:val="0"/>
                                  <w:divBdr>
                                    <w:top w:val="none" w:sz="0" w:space="0" w:color="auto"/>
                                    <w:left w:val="none" w:sz="0" w:space="0" w:color="auto"/>
                                    <w:bottom w:val="none" w:sz="0" w:space="0" w:color="auto"/>
                                    <w:right w:val="none" w:sz="0" w:space="0" w:color="auto"/>
                                  </w:divBdr>
                                  <w:divsChild>
                                    <w:div w:id="383993915">
                                      <w:marLeft w:val="0"/>
                                      <w:marRight w:val="0"/>
                                      <w:marTop w:val="0"/>
                                      <w:marBottom w:val="0"/>
                                      <w:divBdr>
                                        <w:top w:val="none" w:sz="0" w:space="0" w:color="auto"/>
                                        <w:left w:val="none" w:sz="0" w:space="0" w:color="auto"/>
                                        <w:bottom w:val="none" w:sz="0" w:space="0" w:color="auto"/>
                                        <w:right w:val="none" w:sz="0" w:space="0" w:color="auto"/>
                                      </w:divBdr>
                                      <w:divsChild>
                                        <w:div w:id="687869590">
                                          <w:marLeft w:val="0"/>
                                          <w:marRight w:val="0"/>
                                          <w:marTop w:val="0"/>
                                          <w:marBottom w:val="0"/>
                                          <w:divBdr>
                                            <w:top w:val="none" w:sz="0" w:space="0" w:color="auto"/>
                                            <w:left w:val="none" w:sz="0" w:space="0" w:color="auto"/>
                                            <w:bottom w:val="none" w:sz="0" w:space="0" w:color="auto"/>
                                            <w:right w:val="none" w:sz="0" w:space="0" w:color="auto"/>
                                          </w:divBdr>
                                          <w:divsChild>
                                            <w:div w:id="621421922">
                                              <w:marLeft w:val="105"/>
                                              <w:marRight w:val="90"/>
                                              <w:marTop w:val="0"/>
                                              <w:marBottom w:val="0"/>
                                              <w:divBdr>
                                                <w:top w:val="none" w:sz="0" w:space="0" w:color="auto"/>
                                                <w:left w:val="none" w:sz="0" w:space="0" w:color="auto"/>
                                                <w:bottom w:val="none" w:sz="0" w:space="0" w:color="auto"/>
                                                <w:right w:val="none" w:sz="0" w:space="0" w:color="auto"/>
                                              </w:divBdr>
                                              <w:divsChild>
                                                <w:div w:id="1396732713">
                                                  <w:marLeft w:val="0"/>
                                                  <w:marRight w:val="0"/>
                                                  <w:marTop w:val="0"/>
                                                  <w:marBottom w:val="0"/>
                                                  <w:divBdr>
                                                    <w:top w:val="none" w:sz="0" w:space="0" w:color="auto"/>
                                                    <w:left w:val="none" w:sz="0" w:space="0" w:color="auto"/>
                                                    <w:bottom w:val="none" w:sz="0" w:space="0" w:color="auto"/>
                                                    <w:right w:val="none" w:sz="0" w:space="0" w:color="auto"/>
                                                  </w:divBdr>
                                                  <w:divsChild>
                                                    <w:div w:id="16979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267767">
      <w:bodyDiv w:val="1"/>
      <w:marLeft w:val="0"/>
      <w:marRight w:val="0"/>
      <w:marTop w:val="0"/>
      <w:marBottom w:val="0"/>
      <w:divBdr>
        <w:top w:val="none" w:sz="0" w:space="0" w:color="auto"/>
        <w:left w:val="none" w:sz="0" w:space="0" w:color="auto"/>
        <w:bottom w:val="none" w:sz="0" w:space="0" w:color="auto"/>
        <w:right w:val="none" w:sz="0" w:space="0" w:color="auto"/>
      </w:divBdr>
    </w:div>
    <w:div w:id="1429353128">
      <w:bodyDiv w:val="1"/>
      <w:marLeft w:val="0"/>
      <w:marRight w:val="0"/>
      <w:marTop w:val="0"/>
      <w:marBottom w:val="0"/>
      <w:divBdr>
        <w:top w:val="none" w:sz="0" w:space="0" w:color="auto"/>
        <w:left w:val="none" w:sz="0" w:space="0" w:color="auto"/>
        <w:bottom w:val="none" w:sz="0" w:space="0" w:color="auto"/>
        <w:right w:val="none" w:sz="0" w:space="0" w:color="auto"/>
      </w:divBdr>
    </w:div>
    <w:div w:id="1579366831">
      <w:bodyDiv w:val="1"/>
      <w:marLeft w:val="0"/>
      <w:marRight w:val="0"/>
      <w:marTop w:val="0"/>
      <w:marBottom w:val="0"/>
      <w:divBdr>
        <w:top w:val="none" w:sz="0" w:space="0" w:color="auto"/>
        <w:left w:val="none" w:sz="0" w:space="0" w:color="auto"/>
        <w:bottom w:val="none" w:sz="0" w:space="0" w:color="auto"/>
        <w:right w:val="none" w:sz="0" w:space="0" w:color="auto"/>
      </w:divBdr>
    </w:div>
    <w:div w:id="1668365840">
      <w:bodyDiv w:val="1"/>
      <w:marLeft w:val="0"/>
      <w:marRight w:val="0"/>
      <w:marTop w:val="0"/>
      <w:marBottom w:val="0"/>
      <w:divBdr>
        <w:top w:val="none" w:sz="0" w:space="0" w:color="auto"/>
        <w:left w:val="none" w:sz="0" w:space="0" w:color="auto"/>
        <w:bottom w:val="none" w:sz="0" w:space="0" w:color="auto"/>
        <w:right w:val="none" w:sz="0" w:space="0" w:color="auto"/>
      </w:divBdr>
    </w:div>
    <w:div w:id="1850754149">
      <w:bodyDiv w:val="1"/>
      <w:marLeft w:val="0"/>
      <w:marRight w:val="0"/>
      <w:marTop w:val="0"/>
      <w:marBottom w:val="0"/>
      <w:divBdr>
        <w:top w:val="none" w:sz="0" w:space="0" w:color="auto"/>
        <w:left w:val="none" w:sz="0" w:space="0" w:color="auto"/>
        <w:bottom w:val="none" w:sz="0" w:space="0" w:color="auto"/>
        <w:right w:val="none" w:sz="0" w:space="0" w:color="auto"/>
      </w:divBdr>
    </w:div>
    <w:div w:id="1860661329">
      <w:bodyDiv w:val="1"/>
      <w:marLeft w:val="0"/>
      <w:marRight w:val="0"/>
      <w:marTop w:val="0"/>
      <w:marBottom w:val="0"/>
      <w:divBdr>
        <w:top w:val="none" w:sz="0" w:space="0" w:color="auto"/>
        <w:left w:val="none" w:sz="0" w:space="0" w:color="auto"/>
        <w:bottom w:val="none" w:sz="0" w:space="0" w:color="auto"/>
        <w:right w:val="none" w:sz="0" w:space="0" w:color="auto"/>
      </w:divBdr>
    </w:div>
    <w:div w:id="1939439324">
      <w:bodyDiv w:val="1"/>
      <w:marLeft w:val="0"/>
      <w:marRight w:val="0"/>
      <w:marTop w:val="0"/>
      <w:marBottom w:val="0"/>
      <w:divBdr>
        <w:top w:val="none" w:sz="0" w:space="0" w:color="auto"/>
        <w:left w:val="none" w:sz="0" w:space="0" w:color="auto"/>
        <w:bottom w:val="none" w:sz="0" w:space="0" w:color="auto"/>
        <w:right w:val="none" w:sz="0" w:space="0" w:color="auto"/>
      </w:divBdr>
    </w:div>
    <w:div w:id="1973250029">
      <w:bodyDiv w:val="1"/>
      <w:marLeft w:val="0"/>
      <w:marRight w:val="0"/>
      <w:marTop w:val="0"/>
      <w:marBottom w:val="0"/>
      <w:divBdr>
        <w:top w:val="none" w:sz="0" w:space="0" w:color="auto"/>
        <w:left w:val="none" w:sz="0" w:space="0" w:color="auto"/>
        <w:bottom w:val="none" w:sz="0" w:space="0" w:color="auto"/>
        <w:right w:val="none" w:sz="0" w:space="0" w:color="auto"/>
      </w:divBdr>
      <w:divsChild>
        <w:div w:id="1639913470">
          <w:marLeft w:val="0"/>
          <w:marRight w:val="0"/>
          <w:marTop w:val="0"/>
          <w:marBottom w:val="0"/>
          <w:divBdr>
            <w:top w:val="none" w:sz="0" w:space="0" w:color="auto"/>
            <w:left w:val="none" w:sz="0" w:space="0" w:color="auto"/>
            <w:bottom w:val="none" w:sz="0" w:space="0" w:color="auto"/>
            <w:right w:val="none" w:sz="0" w:space="0" w:color="auto"/>
          </w:divBdr>
          <w:divsChild>
            <w:div w:id="1550146809">
              <w:marLeft w:val="0"/>
              <w:marRight w:val="0"/>
              <w:marTop w:val="0"/>
              <w:marBottom w:val="0"/>
              <w:divBdr>
                <w:top w:val="none" w:sz="0" w:space="0" w:color="auto"/>
                <w:left w:val="none" w:sz="0" w:space="0" w:color="auto"/>
                <w:bottom w:val="none" w:sz="0" w:space="0" w:color="auto"/>
                <w:right w:val="none" w:sz="0" w:space="0" w:color="auto"/>
              </w:divBdr>
              <w:divsChild>
                <w:div w:id="765806152">
                  <w:marLeft w:val="0"/>
                  <w:marRight w:val="0"/>
                  <w:marTop w:val="0"/>
                  <w:marBottom w:val="0"/>
                  <w:divBdr>
                    <w:top w:val="none" w:sz="0" w:space="0" w:color="auto"/>
                    <w:left w:val="none" w:sz="0" w:space="0" w:color="auto"/>
                    <w:bottom w:val="none" w:sz="0" w:space="0" w:color="auto"/>
                    <w:right w:val="none" w:sz="0" w:space="0" w:color="auto"/>
                  </w:divBdr>
                  <w:divsChild>
                    <w:div w:id="1583832018">
                      <w:marLeft w:val="0"/>
                      <w:marRight w:val="0"/>
                      <w:marTop w:val="0"/>
                      <w:marBottom w:val="0"/>
                      <w:divBdr>
                        <w:top w:val="none" w:sz="0" w:space="0" w:color="auto"/>
                        <w:left w:val="none" w:sz="0" w:space="0" w:color="auto"/>
                        <w:bottom w:val="none" w:sz="0" w:space="0" w:color="auto"/>
                        <w:right w:val="none" w:sz="0" w:space="0" w:color="auto"/>
                      </w:divBdr>
                      <w:divsChild>
                        <w:div w:id="102311661">
                          <w:marLeft w:val="0"/>
                          <w:marRight w:val="0"/>
                          <w:marTop w:val="300"/>
                          <w:marBottom w:val="0"/>
                          <w:divBdr>
                            <w:top w:val="none" w:sz="0" w:space="0" w:color="auto"/>
                            <w:left w:val="none" w:sz="0" w:space="0" w:color="auto"/>
                            <w:bottom w:val="none" w:sz="0" w:space="0" w:color="auto"/>
                            <w:right w:val="none" w:sz="0" w:space="0" w:color="auto"/>
                          </w:divBdr>
                          <w:divsChild>
                            <w:div w:id="1460149824">
                              <w:marLeft w:val="0"/>
                              <w:marRight w:val="0"/>
                              <w:marTop w:val="0"/>
                              <w:marBottom w:val="0"/>
                              <w:divBdr>
                                <w:top w:val="none" w:sz="0" w:space="0" w:color="auto"/>
                                <w:left w:val="none" w:sz="0" w:space="0" w:color="auto"/>
                                <w:bottom w:val="none" w:sz="0" w:space="0" w:color="auto"/>
                                <w:right w:val="none" w:sz="0" w:space="0" w:color="auto"/>
                              </w:divBdr>
                              <w:divsChild>
                                <w:div w:id="2105688211">
                                  <w:marLeft w:val="25"/>
                                  <w:marRight w:val="-75"/>
                                  <w:marTop w:val="0"/>
                                  <w:marBottom w:val="0"/>
                                  <w:divBdr>
                                    <w:top w:val="none" w:sz="0" w:space="0" w:color="auto"/>
                                    <w:left w:val="none" w:sz="0" w:space="0" w:color="auto"/>
                                    <w:bottom w:val="none" w:sz="0" w:space="0" w:color="auto"/>
                                    <w:right w:val="none" w:sz="0" w:space="0" w:color="auto"/>
                                  </w:divBdr>
                                  <w:divsChild>
                                    <w:div w:id="1689212080">
                                      <w:marLeft w:val="0"/>
                                      <w:marRight w:val="0"/>
                                      <w:marTop w:val="0"/>
                                      <w:marBottom w:val="0"/>
                                      <w:divBdr>
                                        <w:top w:val="none" w:sz="0" w:space="0" w:color="auto"/>
                                        <w:left w:val="none" w:sz="0" w:space="0" w:color="auto"/>
                                        <w:bottom w:val="none" w:sz="0" w:space="0" w:color="auto"/>
                                        <w:right w:val="none" w:sz="0" w:space="0" w:color="auto"/>
                                      </w:divBdr>
                                      <w:divsChild>
                                        <w:div w:id="1067846386">
                                          <w:marLeft w:val="0"/>
                                          <w:marRight w:val="0"/>
                                          <w:marTop w:val="0"/>
                                          <w:marBottom w:val="0"/>
                                          <w:divBdr>
                                            <w:top w:val="none" w:sz="0" w:space="0" w:color="auto"/>
                                            <w:left w:val="none" w:sz="0" w:space="0" w:color="auto"/>
                                            <w:bottom w:val="none" w:sz="0" w:space="0" w:color="auto"/>
                                            <w:right w:val="none" w:sz="0" w:space="0" w:color="auto"/>
                                          </w:divBdr>
                                          <w:divsChild>
                                            <w:div w:id="139226515">
                                              <w:marLeft w:val="0"/>
                                              <w:marRight w:val="0"/>
                                              <w:marTop w:val="0"/>
                                              <w:marBottom w:val="0"/>
                                              <w:divBdr>
                                                <w:top w:val="none" w:sz="0" w:space="0" w:color="auto"/>
                                                <w:left w:val="none" w:sz="0" w:space="0" w:color="auto"/>
                                                <w:bottom w:val="none" w:sz="0" w:space="0" w:color="auto"/>
                                                <w:right w:val="none" w:sz="0" w:space="0" w:color="auto"/>
                                              </w:divBdr>
                                              <w:divsChild>
                                                <w:div w:id="1600287856">
                                                  <w:marLeft w:val="0"/>
                                                  <w:marRight w:val="0"/>
                                                  <w:marTop w:val="0"/>
                                                  <w:marBottom w:val="0"/>
                                                  <w:divBdr>
                                                    <w:top w:val="none" w:sz="0" w:space="0" w:color="auto"/>
                                                    <w:left w:val="none" w:sz="0" w:space="0" w:color="auto"/>
                                                    <w:bottom w:val="none" w:sz="0" w:space="0" w:color="auto"/>
                                                    <w:right w:val="none" w:sz="0" w:space="0" w:color="auto"/>
                                                  </w:divBdr>
                                                  <w:divsChild>
                                                    <w:div w:id="1738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gc.org.au/download/655/"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bs.gov.au/ausstats/abs%40.nsf/94713ad445ff1425ca25682000192af2/1647509ef7e25faaca2568a900154b63?OpenDocument" TargetMode="External"/><Relationship Id="rId17" Type="http://schemas.openxmlformats.org/officeDocument/2006/relationships/hyperlink" Target="http://www.stats.govt.nz/tools_and_services/population_cloc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fsa.europa.eu/sites/default/files/scientific_output/files/main_documents/389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ergyfacts.org.au/images/pdf/AAI%20Food%20Labelling%20Survey%202003.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gric.wa.gov.au/grains-research-development/western-australian-lupin-industry"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allergenbureau.net/vital/vital-download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fgc.org.au/publications/product-identification-form-pif/"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fgc.org.au/publications/product-identification-form-pif/" TargetMode="External"/><Relationship Id="rId7" Type="http://schemas.openxmlformats.org/officeDocument/2006/relationships/hyperlink" Target="http://www.allergyfacts.org.au/images/pdf/AAI%20Food%20Labelling%20Survey%202003.pdf" TargetMode="External"/><Relationship Id="rId2" Type="http://schemas.openxmlformats.org/officeDocument/2006/relationships/hyperlink" Target="https://www.agric.wa.gov.au/grains-research-development/western-australian-lupin-industry" TargetMode="External"/><Relationship Id="rId1" Type="http://schemas.openxmlformats.org/officeDocument/2006/relationships/hyperlink" Target="http://www.foodstandards.govt.nz/consumer/foodallergies/review/Documents/Review%20of%20the%20Regulatory%20Management%20of%20Food%20Allergens-FSANZ%20Dec%202010.doc" TargetMode="External"/><Relationship Id="rId6" Type="http://schemas.openxmlformats.org/officeDocument/2006/relationships/hyperlink" Target="http://allergenbureau.net/vital/vital-downloads/" TargetMode="External"/><Relationship Id="rId5" Type="http://schemas.openxmlformats.org/officeDocument/2006/relationships/hyperlink" Target="http://www.afgc.org.au/download/655/" TargetMode="External"/><Relationship Id="rId4" Type="http://schemas.openxmlformats.org/officeDocument/2006/relationships/hyperlink" Target="http://www.allergy.org.au/images/stories/pospapers/2007_economic_impact_allergies_report_13no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6DC73-97DC-4239-8412-0D3674F8984A}"/>
</file>

<file path=customXml/itemProps2.xml><?xml version="1.0" encoding="utf-8"?>
<ds:datastoreItem xmlns:ds="http://schemas.openxmlformats.org/officeDocument/2006/customXml" ds:itemID="{7ECE175C-B16D-4C4B-8D37-57A4EBB93A9E}"/>
</file>

<file path=customXml/itemProps3.xml><?xml version="1.0" encoding="utf-8"?>
<ds:datastoreItem xmlns:ds="http://schemas.openxmlformats.org/officeDocument/2006/customXml" ds:itemID="{ACB9F38A-4595-487B-8CED-59A88B3DA8E2}"/>
</file>

<file path=customXml/itemProps4.xml><?xml version="1.0" encoding="utf-8"?>
<ds:datastoreItem xmlns:ds="http://schemas.openxmlformats.org/officeDocument/2006/customXml" ds:itemID="{8B5D3FA1-AFBF-4AFB-AA81-025694B3E203}"/>
</file>

<file path=docProps/app.xml><?xml version="1.0" encoding="utf-8"?>
<Properties xmlns="http://schemas.openxmlformats.org/officeDocument/2006/extended-properties" xmlns:vt="http://schemas.openxmlformats.org/officeDocument/2006/docPropsVTypes">
  <Template>Normal</Template>
  <TotalTime>0</TotalTime>
  <Pages>1</Pages>
  <Words>7697</Words>
  <Characters>43878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P1026 Lupin as an Allergen CFS SD2</dc:title>
  <dc:creator/>
  <cp:lastModifiedBy/>
  <cp:revision>1</cp:revision>
  <dcterms:created xsi:type="dcterms:W3CDTF">2016-06-15T00:17:00Z</dcterms:created>
  <dcterms:modified xsi:type="dcterms:W3CDTF">2016-06-15T00:17:00Z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